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F6E" w:rsidRDefault="00DD3F6E">
      <w:pPr>
        <w:rPr>
          <w:b/>
          <w:sz w:val="32"/>
          <w:szCs w:val="32"/>
        </w:rPr>
      </w:pPr>
    </w:p>
    <w:tbl>
      <w:tblPr>
        <w:tblStyle w:val="a"/>
        <w:tblW w:w="50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DD3F6E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1 - Not Yet        2 - Emerging       3 - Consistently</w:t>
            </w:r>
          </w:p>
        </w:tc>
      </w:tr>
    </w:tbl>
    <w:p w:rsidR="00DD3F6E" w:rsidRDefault="00DD3F6E"/>
    <w:tbl>
      <w:tblPr>
        <w:tblStyle w:val="a0"/>
        <w:tblW w:w="522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900"/>
        <w:gridCol w:w="900"/>
      </w:tblGrid>
      <w:tr w:rsidR="00DD3F6E" w:rsidTr="004901BA">
        <w:trPr>
          <w:trHeight w:val="300"/>
        </w:trPr>
        <w:tc>
          <w:tcPr>
            <w:tcW w:w="342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Social Emotional </w:t>
            </w:r>
          </w:p>
        </w:tc>
        <w:tc>
          <w:tcPr>
            <w:tcW w:w="90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Fall</w:t>
            </w:r>
          </w:p>
        </w:tc>
        <w:tc>
          <w:tcPr>
            <w:tcW w:w="90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Spring</w:t>
            </w:r>
          </w:p>
        </w:tc>
      </w:tr>
      <w:tr w:rsidR="00DD3F6E" w:rsidTr="004901BA">
        <w:trPr>
          <w:trHeight w:val="393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IPO.1A </w:t>
            </w:r>
            <w:r>
              <w:rPr>
                <w:sz w:val="18"/>
                <w:szCs w:val="18"/>
              </w:rPr>
              <w:t xml:space="preserve"> Shows Awareness of others’ feelings  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D3F6E" w:rsidTr="004901BA">
        <w:trPr>
          <w:trHeight w:val="402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IPO.1D </w:t>
            </w:r>
            <w:r>
              <w:rPr>
                <w:sz w:val="18"/>
                <w:szCs w:val="18"/>
              </w:rPr>
              <w:t xml:space="preserve"> Resolves conflicts with words with adult help     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D3F6E" w:rsidTr="004901BA">
        <w:trPr>
          <w:trHeight w:val="492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ASB.1A</w:t>
            </w:r>
            <w:r>
              <w:rPr>
                <w:sz w:val="18"/>
                <w:szCs w:val="18"/>
              </w:rPr>
              <w:t xml:space="preserve">   Follows simple rules in small and whole group activities with adult prompts as needed    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D3F6E" w:rsidTr="004901BA">
        <w:trPr>
          <w:trHeight w:val="627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ASB.1D</w:t>
            </w:r>
            <w:r>
              <w:rPr>
                <w:sz w:val="18"/>
                <w:szCs w:val="18"/>
              </w:rPr>
              <w:t xml:space="preserve">  Makes smooth transitions from one activity /setting to the next during the day, with minimal guidance     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D3F6E" w:rsidTr="004901BA"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SM.1D</w:t>
            </w:r>
            <w:r>
              <w:rPr>
                <w:sz w:val="18"/>
                <w:szCs w:val="18"/>
              </w:rPr>
              <w:t xml:space="preserve">   Identifies and verbalizes emotions with guidance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D3F6E" w:rsidTr="004901BA"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 w:rsidP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SM.1E</w:t>
            </w:r>
            <w:r>
              <w:rPr>
                <w:sz w:val="18"/>
                <w:szCs w:val="18"/>
              </w:rPr>
              <w:t xml:space="preserve"> Uses materials purposefully, safely, and respectfully with guidance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:rsidR="00DD3F6E" w:rsidRDefault="00DD3F6E"/>
    <w:tbl>
      <w:tblPr>
        <w:tblStyle w:val="a1"/>
        <w:tblW w:w="522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75"/>
        <w:gridCol w:w="945"/>
        <w:gridCol w:w="900"/>
      </w:tblGrid>
      <w:tr w:rsidR="00DD3F6E" w:rsidTr="004901BA">
        <w:tc>
          <w:tcPr>
            <w:tcW w:w="337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 w:rsidP="00B4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English Language Arts </w:t>
            </w:r>
          </w:p>
        </w:tc>
        <w:tc>
          <w:tcPr>
            <w:tcW w:w="94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Fall</w:t>
            </w:r>
          </w:p>
        </w:tc>
        <w:tc>
          <w:tcPr>
            <w:tcW w:w="90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Spring</w:t>
            </w:r>
          </w:p>
        </w:tc>
      </w:tr>
      <w:tr w:rsidR="00DD3F6E" w:rsidTr="004901BA"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RL.1B </w:t>
            </w:r>
            <w:r>
              <w:rPr>
                <w:sz w:val="18"/>
                <w:szCs w:val="18"/>
              </w:rPr>
              <w:t xml:space="preserve">  Retells familiar stories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D3F6E" w:rsidTr="004901BA">
        <w:trPr>
          <w:trHeight w:val="672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RL.1C</w:t>
            </w:r>
            <w:r>
              <w:rPr>
                <w:sz w:val="18"/>
                <w:szCs w:val="18"/>
              </w:rPr>
              <w:t xml:space="preserve">  Asks and answers questions about characters and major events in a story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D3F6E" w:rsidTr="004901BA">
        <w:trPr>
          <w:trHeight w:val="420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RF.1C</w:t>
            </w:r>
            <w:r>
              <w:rPr>
                <w:sz w:val="18"/>
                <w:szCs w:val="18"/>
              </w:rPr>
              <w:t xml:space="preserve">  Recognizes and names letters from the alphabet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D3F6E" w:rsidTr="004901BA">
        <w:trPr>
          <w:trHeight w:val="420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RF.1E</w:t>
            </w:r>
            <w:r>
              <w:rPr>
                <w:sz w:val="18"/>
                <w:szCs w:val="18"/>
              </w:rPr>
              <w:t xml:space="preserve">   Differentiates letters from numerals 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D3F6E" w:rsidTr="004901BA">
        <w:trPr>
          <w:trHeight w:val="222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RF.2A </w:t>
            </w:r>
            <w:r>
              <w:rPr>
                <w:sz w:val="18"/>
                <w:szCs w:val="18"/>
              </w:rPr>
              <w:t xml:space="preserve"> Recognizes words that rhyme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D3F6E" w:rsidTr="004901BA">
        <w:trPr>
          <w:trHeight w:val="240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RF.3A</w:t>
            </w:r>
            <w:r>
              <w:rPr>
                <w:sz w:val="18"/>
                <w:szCs w:val="18"/>
              </w:rPr>
              <w:t xml:space="preserve">  Communicates some sounds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D3F6E" w:rsidTr="004901BA">
        <w:trPr>
          <w:trHeight w:val="213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RF.3B</w:t>
            </w:r>
            <w:r>
              <w:rPr>
                <w:sz w:val="18"/>
                <w:szCs w:val="18"/>
              </w:rPr>
              <w:t xml:space="preserve"> Recognizes own name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D3F6E" w:rsidTr="004901BA">
        <w:trPr>
          <w:trHeight w:val="447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W.1B</w:t>
            </w:r>
            <w:r>
              <w:rPr>
                <w:sz w:val="18"/>
                <w:szCs w:val="18"/>
              </w:rPr>
              <w:t xml:space="preserve">  Draws pictures, dictates, and writes to express and recall key ideas. 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D3F6E" w:rsidTr="004901BA">
        <w:trPr>
          <w:trHeight w:val="465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W.2A</w:t>
            </w:r>
            <w:r>
              <w:rPr>
                <w:sz w:val="18"/>
                <w:szCs w:val="18"/>
              </w:rPr>
              <w:t xml:space="preserve">  Begins to print some upper and lowercase letters and first name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D3F6E" w:rsidTr="004901BA">
        <w:trPr>
          <w:trHeight w:val="402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 w:rsidP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SL.1A</w:t>
            </w:r>
            <w:r>
              <w:rPr>
                <w:sz w:val="18"/>
                <w:szCs w:val="18"/>
              </w:rPr>
              <w:t xml:space="preserve">  Communicates clearly, using phrases, and simple sentences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D3F6E" w:rsidTr="004901BA">
        <w:trPr>
          <w:trHeight w:val="420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SL.1C</w:t>
            </w:r>
            <w:r>
              <w:rPr>
                <w:sz w:val="18"/>
                <w:szCs w:val="18"/>
              </w:rPr>
              <w:t xml:space="preserve">  Listens attentively for a variety of purposes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:rsidR="00DD3F6E" w:rsidRDefault="004901BA">
      <w:pPr>
        <w:jc w:val="center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109855</wp:posOffset>
                </wp:positionV>
                <wp:extent cx="3629025" cy="6667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901BA" w:rsidRPr="009165B2" w:rsidRDefault="004901BA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165B2">
                              <w:rPr>
                                <w:i/>
                                <w:sz w:val="18"/>
                                <w:szCs w:val="18"/>
                              </w:rPr>
                              <w:t xml:space="preserve">This report card aligns to the </w:t>
                            </w:r>
                            <w:hyperlink r:id="rId6" w:history="1">
                              <w:r w:rsidRPr="00B47B03">
                                <w:rPr>
                                  <w:rStyle w:val="Hyperlink"/>
                                  <w:i/>
                                  <w:sz w:val="18"/>
                                  <w:szCs w:val="18"/>
                                </w:rPr>
                                <w:t>Archdiocesan Pre-K Curriculum Standards</w:t>
                              </w:r>
                            </w:hyperlink>
                            <w:r w:rsidRPr="009165B2">
                              <w:rPr>
                                <w:i/>
                                <w:sz w:val="18"/>
                                <w:szCs w:val="18"/>
                              </w:rPr>
                              <w:t xml:space="preserve">. This tool is a template that can be adapted to meet teachers’ needs. </w:t>
                            </w:r>
                            <w:r w:rsidR="00AE2DD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For more information about this tool, see the </w:t>
                            </w:r>
                            <w:hyperlink r:id="rId7" w:history="1">
                              <w:r w:rsidR="00AE2DDC" w:rsidRPr="00B47B03">
                                <w:rPr>
                                  <w:rStyle w:val="Hyperlink"/>
                                  <w:i/>
                                  <w:sz w:val="18"/>
                                  <w:szCs w:val="18"/>
                                </w:rPr>
                                <w:t>Pre-K and Kindergarten Toolkit.</w:t>
                              </w:r>
                            </w:hyperlink>
                            <w:bookmarkStart w:id="0" w:name="_GoBack"/>
                            <w:bookmarkEnd w:id="0"/>
                            <w:r w:rsidR="00AE2DD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.25pt;margin-top:8.65pt;width:285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" fillcolor="white [3201]" stroked="f" strokeweight=".5pt">
                <v:textbox>
                  <w:txbxContent>
                    <w:p w:rsidR="004901BA" w:rsidRPr="009165B2" w:rsidRDefault="004901BA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9165B2">
                        <w:rPr>
                          <w:i/>
                          <w:sz w:val="18"/>
                          <w:szCs w:val="18"/>
                        </w:rPr>
                        <w:t xml:space="preserve">This report card aligns to the </w:t>
                      </w:r>
                      <w:hyperlink r:id="rId8" w:history="1">
                        <w:r w:rsidRPr="00B47B03">
                          <w:rPr>
                            <w:rStyle w:val="Hyperlink"/>
                            <w:i/>
                            <w:sz w:val="18"/>
                            <w:szCs w:val="18"/>
                          </w:rPr>
                          <w:t>Archdiocesan Pre-K Curriculum Standards</w:t>
                        </w:r>
                      </w:hyperlink>
                      <w:r w:rsidRPr="009165B2">
                        <w:rPr>
                          <w:i/>
                          <w:sz w:val="18"/>
                          <w:szCs w:val="18"/>
                        </w:rPr>
                        <w:t xml:space="preserve">. This tool is a template that can be adapted to meet teachers’ needs. </w:t>
                      </w:r>
                      <w:r w:rsidR="00AE2DDC">
                        <w:rPr>
                          <w:i/>
                          <w:sz w:val="18"/>
                          <w:szCs w:val="18"/>
                        </w:rPr>
                        <w:t xml:space="preserve">For more information about this tool, see the </w:t>
                      </w:r>
                      <w:hyperlink r:id="rId9" w:history="1">
                        <w:r w:rsidR="00AE2DDC" w:rsidRPr="00B47B03">
                          <w:rPr>
                            <w:rStyle w:val="Hyperlink"/>
                            <w:i/>
                            <w:sz w:val="18"/>
                            <w:szCs w:val="18"/>
                          </w:rPr>
                          <w:t>Pre-K and Kindergarten Toolkit.</w:t>
                        </w:r>
                      </w:hyperlink>
                      <w:bookmarkStart w:id="1" w:name="_GoBack"/>
                      <w:bookmarkEnd w:id="1"/>
                      <w:r w:rsidR="00AE2DDC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D3F6E" w:rsidRDefault="00DD3F6E">
      <w:pPr>
        <w:jc w:val="center"/>
        <w:rPr>
          <w:b/>
        </w:rPr>
      </w:pPr>
    </w:p>
    <w:p w:rsidR="00DD3F6E" w:rsidRDefault="004901BA">
      <w:r>
        <w:t>Student Name: _____________________________</w:t>
      </w:r>
    </w:p>
    <w:p w:rsidR="00DD3F6E" w:rsidRDefault="00DD3F6E">
      <w:pPr>
        <w:rPr>
          <w:b/>
        </w:rPr>
      </w:pPr>
    </w:p>
    <w:tbl>
      <w:tblPr>
        <w:tblStyle w:val="a2"/>
        <w:tblW w:w="50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780"/>
        <w:gridCol w:w="840"/>
      </w:tblGrid>
      <w:tr w:rsidR="00DD3F6E" w:rsidTr="004901BA">
        <w:tc>
          <w:tcPr>
            <w:tcW w:w="342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</w:t>
            </w:r>
          </w:p>
        </w:tc>
        <w:tc>
          <w:tcPr>
            <w:tcW w:w="78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Fall</w:t>
            </w:r>
          </w:p>
        </w:tc>
        <w:tc>
          <w:tcPr>
            <w:tcW w:w="84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Spring</w:t>
            </w:r>
          </w:p>
        </w:tc>
      </w:tr>
      <w:tr w:rsidR="00DD3F6E" w:rsidTr="004901BA"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CC.1A </w:t>
            </w:r>
            <w:r>
              <w:rPr>
                <w:sz w:val="18"/>
                <w:szCs w:val="18"/>
              </w:rPr>
              <w:t xml:space="preserve"> Rote counts to 31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D3F6E" w:rsidTr="004901BA"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 w:rsidP="00B47B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CC.1</w:t>
            </w:r>
            <w:r w:rsidR="00B47B03">
              <w:rPr>
                <w:sz w:val="16"/>
                <w:szCs w:val="16"/>
              </w:rPr>
              <w:t>B</w:t>
            </w:r>
            <w:r>
              <w:rPr>
                <w:sz w:val="18"/>
                <w:szCs w:val="18"/>
              </w:rPr>
              <w:t xml:space="preserve">  Represents a number of objects with a written numeral 0 - 5 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D3F6E" w:rsidTr="004901BA"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CC.2A </w:t>
            </w:r>
            <w:r>
              <w:rPr>
                <w:sz w:val="18"/>
                <w:szCs w:val="18"/>
              </w:rPr>
              <w:t xml:space="preserve"> Understands the relationship between numbers and quantities to 10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D3F6E" w:rsidTr="004901BA"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CC.2B </w:t>
            </w:r>
            <w:r>
              <w:rPr>
                <w:sz w:val="18"/>
                <w:szCs w:val="18"/>
              </w:rPr>
              <w:t xml:space="preserve"> Counts up to 10 objects arranged in different configurations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D3F6E" w:rsidTr="004901BA"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CC.2C</w:t>
            </w:r>
            <w:r>
              <w:rPr>
                <w:sz w:val="18"/>
                <w:szCs w:val="18"/>
              </w:rPr>
              <w:t xml:space="preserve">  Given a number from 1 - 10, counts out that many objects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D3F6E" w:rsidTr="004901BA"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CC.3A</w:t>
            </w:r>
            <w:r>
              <w:rPr>
                <w:sz w:val="18"/>
                <w:szCs w:val="18"/>
              </w:rPr>
              <w:t xml:space="preserve">  Using groups with 10 or fewer objects, demonstrates an understanding of the terms more, less, or same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D3F6E" w:rsidTr="004901BA"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OA.2A </w:t>
            </w:r>
            <w:r>
              <w:rPr>
                <w:sz w:val="18"/>
                <w:szCs w:val="18"/>
              </w:rPr>
              <w:t xml:space="preserve"> Duplicates and extends simple patterns using concrete objects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D3F6E" w:rsidTr="004901BA"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MD.2A</w:t>
            </w:r>
            <w:r>
              <w:rPr>
                <w:sz w:val="18"/>
                <w:szCs w:val="18"/>
              </w:rPr>
              <w:t xml:space="preserve">  Sorts objects into categories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D3F6E" w:rsidTr="004901BA"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G.1B </w:t>
            </w:r>
            <w:r>
              <w:rPr>
                <w:sz w:val="18"/>
                <w:szCs w:val="18"/>
              </w:rPr>
              <w:t xml:space="preserve"> Correctly names shapes; squares, circles, triangles, and rectangles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:rsidR="00DD3F6E" w:rsidRDefault="00DD3F6E">
      <w:pPr>
        <w:rPr>
          <w:sz w:val="18"/>
          <w:szCs w:val="18"/>
        </w:rPr>
      </w:pPr>
    </w:p>
    <w:tbl>
      <w:tblPr>
        <w:tblStyle w:val="a3"/>
        <w:tblW w:w="50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780"/>
        <w:gridCol w:w="840"/>
      </w:tblGrid>
      <w:tr w:rsidR="00DD3F6E" w:rsidTr="004901BA">
        <w:tc>
          <w:tcPr>
            <w:tcW w:w="342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Science</w:t>
            </w:r>
          </w:p>
        </w:tc>
        <w:tc>
          <w:tcPr>
            <w:tcW w:w="78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Fall</w:t>
            </w:r>
          </w:p>
        </w:tc>
        <w:tc>
          <w:tcPr>
            <w:tcW w:w="84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Spring</w:t>
            </w:r>
          </w:p>
        </w:tc>
      </w:tr>
      <w:tr w:rsidR="00DD3F6E" w:rsidTr="004901BA"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ST.1A</w:t>
            </w:r>
            <w:r>
              <w:rPr>
                <w:sz w:val="18"/>
                <w:szCs w:val="18"/>
              </w:rPr>
              <w:t xml:space="preserve">  Asks questions, makes predictions, and describes changes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D3F6E" w:rsidTr="004901BA"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ST.1B </w:t>
            </w:r>
            <w:r>
              <w:rPr>
                <w:sz w:val="18"/>
                <w:szCs w:val="18"/>
              </w:rPr>
              <w:t xml:space="preserve"> Tests predictions through exploration, experimentation, and observation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D3F6E" w:rsidTr="004901BA"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ST.1C</w:t>
            </w:r>
            <w:r>
              <w:rPr>
                <w:sz w:val="18"/>
                <w:szCs w:val="18"/>
              </w:rPr>
              <w:t xml:space="preserve">  Observes and communicates results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D3F6E" w:rsidTr="004901BA"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ST.1D</w:t>
            </w:r>
            <w:r>
              <w:rPr>
                <w:sz w:val="18"/>
                <w:szCs w:val="18"/>
              </w:rPr>
              <w:t xml:space="preserve">  Uses a variety of scientific tools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:rsidR="00DD3F6E" w:rsidRDefault="00DD3F6E">
      <w:pPr>
        <w:rPr>
          <w:sz w:val="18"/>
          <w:szCs w:val="18"/>
        </w:rPr>
      </w:pPr>
    </w:p>
    <w:tbl>
      <w:tblPr>
        <w:tblStyle w:val="a4"/>
        <w:tblW w:w="50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810"/>
        <w:gridCol w:w="810"/>
      </w:tblGrid>
      <w:tr w:rsidR="00DD3F6E" w:rsidTr="004901BA">
        <w:trPr>
          <w:trHeight w:val="267"/>
        </w:trPr>
        <w:tc>
          <w:tcPr>
            <w:tcW w:w="342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Religion </w:t>
            </w:r>
          </w:p>
        </w:tc>
        <w:tc>
          <w:tcPr>
            <w:tcW w:w="81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Fall</w:t>
            </w:r>
          </w:p>
        </w:tc>
        <w:tc>
          <w:tcPr>
            <w:tcW w:w="81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Spring</w:t>
            </w:r>
          </w:p>
        </w:tc>
      </w:tr>
      <w:tr w:rsidR="00DD3F6E" w:rsidTr="004901BA">
        <w:trPr>
          <w:trHeight w:val="240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PK-KF-T</w:t>
            </w:r>
            <w:r>
              <w:rPr>
                <w:sz w:val="18"/>
                <w:szCs w:val="18"/>
              </w:rPr>
              <w:t xml:space="preserve">  Makes the sign of the cross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DD3F6E" w:rsidTr="00B47B03">
        <w:trPr>
          <w:trHeight w:val="132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PK-TP-DP </w:t>
            </w:r>
            <w:r>
              <w:rPr>
                <w:sz w:val="18"/>
                <w:szCs w:val="18"/>
              </w:rPr>
              <w:t xml:space="preserve"> Participates respectfully in prayer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 w:rsidR="00DD3F6E" w:rsidRDefault="00DD3F6E"/>
    <w:tbl>
      <w:tblPr>
        <w:tblStyle w:val="a5"/>
        <w:tblW w:w="50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DD3F6E">
        <w:tc>
          <w:tcPr>
            <w:tcW w:w="504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49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DD3F6E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D3F6E" w:rsidRDefault="00DD3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165B2" w:rsidRDefault="00916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DD3F6E" w:rsidRDefault="00DD3F6E">
      <w:pPr>
        <w:spacing w:line="240" w:lineRule="auto"/>
      </w:pPr>
    </w:p>
    <w:p w:rsidR="00DD3F6E" w:rsidRDefault="00DD3F6E"/>
    <w:sectPr w:rsidR="00DD3F6E">
      <w:headerReference w:type="default" r:id="rId10"/>
      <w:pgSz w:w="12240" w:h="15840"/>
      <w:pgMar w:top="720" w:right="720" w:bottom="720" w:left="720" w:header="0" w:footer="720" w:gutter="0"/>
      <w:pgNumType w:start="1"/>
      <w:cols w:num="2" w:space="720" w:equalWidth="0">
        <w:col w:w="5040" w:space="720"/>
        <w:col w:w="50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843" w:rsidRDefault="004901BA">
      <w:pPr>
        <w:spacing w:line="240" w:lineRule="auto"/>
      </w:pPr>
      <w:r>
        <w:separator/>
      </w:r>
    </w:p>
  </w:endnote>
  <w:endnote w:type="continuationSeparator" w:id="0">
    <w:p w:rsidR="00132843" w:rsidRDefault="004901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843" w:rsidRDefault="004901BA">
      <w:pPr>
        <w:spacing w:line="240" w:lineRule="auto"/>
      </w:pPr>
      <w:r>
        <w:separator/>
      </w:r>
    </w:p>
  </w:footnote>
  <w:footnote w:type="continuationSeparator" w:id="0">
    <w:p w:rsidR="00132843" w:rsidRDefault="004901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1BA" w:rsidRDefault="004901BA">
    <w:pPr>
      <w:jc w:val="center"/>
      <w:rPr>
        <w:b/>
        <w:sz w:val="32"/>
        <w:szCs w:val="32"/>
      </w:rPr>
    </w:pPr>
  </w:p>
  <w:p w:rsidR="00DD3F6E" w:rsidRDefault="004901BA">
    <w:pPr>
      <w:jc w:val="center"/>
    </w:pPr>
    <w:r>
      <w:rPr>
        <w:b/>
        <w:sz w:val="32"/>
        <w:szCs w:val="32"/>
      </w:rPr>
      <w:t>Pre-Kindergarten Report Card/ Progress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6E"/>
    <w:rsid w:val="00132843"/>
    <w:rsid w:val="004901BA"/>
    <w:rsid w:val="009165B2"/>
    <w:rsid w:val="00AE2DDC"/>
    <w:rsid w:val="00B47B03"/>
    <w:rsid w:val="00DD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FFE64"/>
  <w15:docId w15:val="{5B75EBE6-A26E-4509-83B0-D524F247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01B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1BA"/>
  </w:style>
  <w:style w:type="paragraph" w:styleId="Footer">
    <w:name w:val="footer"/>
    <w:basedOn w:val="Normal"/>
    <w:link w:val="FooterChar"/>
    <w:uiPriority w:val="99"/>
    <w:unhideWhenUsed/>
    <w:rsid w:val="004901B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BA"/>
  </w:style>
  <w:style w:type="character" w:styleId="Hyperlink">
    <w:name w:val="Hyperlink"/>
    <w:basedOn w:val="DefaultParagraphFont"/>
    <w:uiPriority w:val="99"/>
    <w:unhideWhenUsed/>
    <w:rsid w:val="00B47B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catholicschool.org/wp-content/uploads/2018/07/Pre-K-Curriculum-Standards-All-Subjects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ycatholicschool.org/wp-content/uploads/2018/08/Archdiocese-of-Seattle-PK-K-Toolkit-1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catholicschool.org/wp-content/uploads/2018/07/Pre-K-Curriculum-Standards-All-Subjects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mycatholicschool.org/wp-content/uploads/2018/08/Archdiocese-of-Seattle-PK-K-Toolkit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Seattle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O'Leary Kaitlyn</dc:creator>
  <cp:lastModifiedBy>O'Leary Kaitlyn</cp:lastModifiedBy>
  <cp:revision>2</cp:revision>
  <dcterms:created xsi:type="dcterms:W3CDTF">2019-01-03T22:48:00Z</dcterms:created>
  <dcterms:modified xsi:type="dcterms:W3CDTF">2019-01-03T22:48:00Z</dcterms:modified>
</cp:coreProperties>
</file>