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65B" w:rsidRPr="00B63240" w:rsidRDefault="0058065B" w:rsidP="0058065B">
      <w:pPr>
        <w:rPr>
          <w:rFonts w:ascii="Times New Roman" w:hAnsi="Times New Roman" w:cs="Times New Roman"/>
          <w:b/>
          <w:sz w:val="28"/>
          <w:szCs w:val="28"/>
        </w:rPr>
      </w:pPr>
      <w:r w:rsidRPr="00B63240">
        <w:rPr>
          <w:rFonts w:ascii="Times New Roman" w:hAnsi="Times New Roman" w:cs="Times New Roman"/>
          <w:b/>
          <w:sz w:val="28"/>
          <w:szCs w:val="28"/>
        </w:rPr>
        <w:t>Tool #1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B63240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Title IA</w:t>
      </w:r>
      <w:r w:rsidRPr="00B6324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Fiscal </w:t>
      </w:r>
      <w:r w:rsidRPr="00B63240">
        <w:rPr>
          <w:rFonts w:ascii="Times New Roman" w:hAnsi="Times New Roman" w:cs="Times New Roman"/>
          <w:b/>
          <w:sz w:val="28"/>
          <w:szCs w:val="28"/>
        </w:rPr>
        <w:t xml:space="preserve">Planning </w:t>
      </w:r>
    </w:p>
    <w:p w:rsidR="0058065B" w:rsidRPr="004D1441" w:rsidRDefault="0058065B" w:rsidP="0058065B">
      <w:pPr>
        <w:rPr>
          <w:rFonts w:ascii="Times New Roman" w:hAnsi="Times New Roman" w:cs="Times New Roman"/>
        </w:rPr>
      </w:pPr>
      <w:r w:rsidRPr="00B63240">
        <w:rPr>
          <w:rFonts w:ascii="Times New Roman" w:hAnsi="Times New Roman" w:cs="Times New Roman"/>
        </w:rPr>
        <w:t xml:space="preserve">The Excel version of this tool is the best tool to use when planning your </w:t>
      </w:r>
      <w:r>
        <w:rPr>
          <w:rFonts w:ascii="Times New Roman" w:hAnsi="Times New Roman" w:cs="Times New Roman"/>
        </w:rPr>
        <w:t>Title IA</w:t>
      </w:r>
      <w:r w:rsidRPr="00B63240">
        <w:rPr>
          <w:rFonts w:ascii="Times New Roman" w:hAnsi="Times New Roman" w:cs="Times New Roman"/>
        </w:rPr>
        <w:t xml:space="preserve"> program. You can access the Excel version of this document on the government programs page of the OCS website.</w:t>
      </w:r>
      <w:r w:rsidRPr="004D1441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3792"/>
        <w:gridCol w:w="2688"/>
        <w:gridCol w:w="810"/>
        <w:gridCol w:w="2875"/>
      </w:tblGrid>
      <w:tr w:rsidR="0058065B" w:rsidRPr="00751A5D" w:rsidTr="00E8298E">
        <w:tc>
          <w:tcPr>
            <w:tcW w:w="4417" w:type="dxa"/>
            <w:gridSpan w:val="2"/>
            <w:shd w:val="clear" w:color="auto" w:fill="D9D9D9" w:themeFill="background1" w:themeFillShade="D9"/>
          </w:tcPr>
          <w:p w:rsidR="0058065B" w:rsidRPr="00751A5D" w:rsidRDefault="0058065B" w:rsidP="00E8298E">
            <w:pPr>
              <w:jc w:val="center"/>
              <w:rPr>
                <w:b/>
                <w:sz w:val="24"/>
                <w:szCs w:val="24"/>
              </w:rPr>
            </w:pPr>
            <w:r w:rsidRPr="00751A5D">
              <w:rPr>
                <w:b/>
                <w:sz w:val="24"/>
                <w:szCs w:val="24"/>
              </w:rPr>
              <w:t xml:space="preserve">Desired </w:t>
            </w:r>
            <w:r>
              <w:rPr>
                <w:b/>
                <w:sz w:val="24"/>
                <w:szCs w:val="24"/>
              </w:rPr>
              <w:t>Title IA</w:t>
            </w:r>
            <w:r w:rsidRPr="00751A5D">
              <w:rPr>
                <w:b/>
                <w:sz w:val="24"/>
                <w:szCs w:val="24"/>
              </w:rPr>
              <w:t xml:space="preserve"> Services</w:t>
            </w:r>
          </w:p>
        </w:tc>
        <w:tc>
          <w:tcPr>
            <w:tcW w:w="2688" w:type="dxa"/>
            <w:shd w:val="clear" w:color="auto" w:fill="D9D9D9" w:themeFill="background1" w:themeFillShade="D9"/>
          </w:tcPr>
          <w:p w:rsidR="0058065B" w:rsidRPr="00751A5D" w:rsidRDefault="0058065B" w:rsidP="00E8298E">
            <w:pPr>
              <w:jc w:val="center"/>
              <w:rPr>
                <w:b/>
                <w:sz w:val="24"/>
                <w:szCs w:val="24"/>
              </w:rPr>
            </w:pPr>
            <w:r w:rsidRPr="00751A5D">
              <w:rPr>
                <w:b/>
                <w:sz w:val="24"/>
                <w:szCs w:val="24"/>
              </w:rPr>
              <w:t>Students/ Teachers/ Parents Served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58065B" w:rsidRPr="00751A5D" w:rsidRDefault="0058065B" w:rsidP="00E8298E">
            <w:pPr>
              <w:jc w:val="center"/>
              <w:rPr>
                <w:b/>
                <w:sz w:val="24"/>
                <w:szCs w:val="24"/>
              </w:rPr>
            </w:pPr>
            <w:r w:rsidRPr="00751A5D">
              <w:rPr>
                <w:b/>
                <w:sz w:val="24"/>
                <w:szCs w:val="24"/>
              </w:rPr>
              <w:t>Cost</w:t>
            </w:r>
          </w:p>
        </w:tc>
        <w:tc>
          <w:tcPr>
            <w:tcW w:w="2875" w:type="dxa"/>
            <w:shd w:val="clear" w:color="auto" w:fill="D9D9D9" w:themeFill="background1" w:themeFillShade="D9"/>
          </w:tcPr>
          <w:p w:rsidR="0058065B" w:rsidRPr="00751A5D" w:rsidRDefault="0058065B" w:rsidP="00E8298E">
            <w:pPr>
              <w:jc w:val="center"/>
              <w:rPr>
                <w:b/>
                <w:sz w:val="24"/>
                <w:szCs w:val="24"/>
              </w:rPr>
            </w:pPr>
            <w:r w:rsidRPr="00751A5D">
              <w:rPr>
                <w:b/>
                <w:sz w:val="24"/>
                <w:szCs w:val="24"/>
              </w:rPr>
              <w:t>Supporting Data for Service</w:t>
            </w:r>
          </w:p>
        </w:tc>
      </w:tr>
      <w:tr w:rsidR="0058065B" w:rsidRPr="00751A5D" w:rsidTr="00E8298E">
        <w:sdt>
          <w:sdtPr>
            <w:rPr>
              <w:sz w:val="24"/>
              <w:szCs w:val="24"/>
            </w:rPr>
            <w:id w:val="-128481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:rsidR="0058065B" w:rsidRPr="00751A5D" w:rsidRDefault="0058065B" w:rsidP="00E8298E">
                <w:pPr>
                  <w:rPr>
                    <w:sz w:val="24"/>
                    <w:szCs w:val="24"/>
                  </w:rPr>
                </w:pPr>
                <w:r w:rsidRPr="00751A5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92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  <w:r w:rsidRPr="00751A5D">
              <w:rPr>
                <w:sz w:val="24"/>
                <w:szCs w:val="24"/>
              </w:rPr>
              <w:t>ELA Tutoring</w:t>
            </w:r>
          </w:p>
        </w:tc>
        <w:tc>
          <w:tcPr>
            <w:tcW w:w="2688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</w:tr>
      <w:tr w:rsidR="0058065B" w:rsidRPr="00751A5D" w:rsidTr="00E8298E">
        <w:sdt>
          <w:sdtPr>
            <w:rPr>
              <w:sz w:val="24"/>
              <w:szCs w:val="24"/>
            </w:rPr>
            <w:id w:val="205056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:rsidR="0058065B" w:rsidRPr="00751A5D" w:rsidRDefault="0058065B" w:rsidP="00E8298E">
                <w:pPr>
                  <w:rPr>
                    <w:sz w:val="24"/>
                    <w:szCs w:val="24"/>
                  </w:rPr>
                </w:pPr>
                <w:r w:rsidRPr="00751A5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92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  <w:r w:rsidRPr="00751A5D">
              <w:rPr>
                <w:sz w:val="24"/>
                <w:szCs w:val="24"/>
              </w:rPr>
              <w:t>Math Tutoring</w:t>
            </w:r>
          </w:p>
        </w:tc>
        <w:tc>
          <w:tcPr>
            <w:tcW w:w="2688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</w:tr>
      <w:tr w:rsidR="0058065B" w:rsidRPr="00751A5D" w:rsidTr="00E8298E">
        <w:tc>
          <w:tcPr>
            <w:tcW w:w="625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50366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1A5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751A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92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  <w:r w:rsidRPr="00751A5D">
              <w:rPr>
                <w:sz w:val="24"/>
                <w:szCs w:val="24"/>
              </w:rPr>
              <w:t>ELA Small Group Instruction</w:t>
            </w:r>
          </w:p>
        </w:tc>
        <w:tc>
          <w:tcPr>
            <w:tcW w:w="2688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</w:tr>
      <w:tr w:rsidR="0058065B" w:rsidRPr="00751A5D" w:rsidTr="00E8298E">
        <w:sdt>
          <w:sdtPr>
            <w:rPr>
              <w:sz w:val="24"/>
              <w:szCs w:val="24"/>
            </w:rPr>
            <w:id w:val="993149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:rsidR="0058065B" w:rsidRPr="00751A5D" w:rsidRDefault="0058065B" w:rsidP="00E8298E">
                <w:pPr>
                  <w:rPr>
                    <w:sz w:val="24"/>
                    <w:szCs w:val="24"/>
                  </w:rPr>
                </w:pPr>
                <w:r w:rsidRPr="00751A5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92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  <w:r w:rsidRPr="00751A5D">
              <w:rPr>
                <w:sz w:val="24"/>
                <w:szCs w:val="24"/>
              </w:rPr>
              <w:t>Math Small Group Instruction</w:t>
            </w:r>
          </w:p>
        </w:tc>
        <w:tc>
          <w:tcPr>
            <w:tcW w:w="2688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</w:tr>
      <w:tr w:rsidR="0058065B" w:rsidRPr="00751A5D" w:rsidTr="00E8298E">
        <w:sdt>
          <w:sdtPr>
            <w:rPr>
              <w:sz w:val="24"/>
              <w:szCs w:val="24"/>
            </w:rPr>
            <w:id w:val="-2008665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:rsidR="0058065B" w:rsidRPr="00751A5D" w:rsidRDefault="0058065B" w:rsidP="00E8298E">
                <w:pPr>
                  <w:rPr>
                    <w:sz w:val="24"/>
                    <w:szCs w:val="24"/>
                  </w:rPr>
                </w:pPr>
                <w:r w:rsidRPr="00751A5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92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  <w:r w:rsidRPr="00751A5D">
              <w:rPr>
                <w:sz w:val="24"/>
                <w:szCs w:val="24"/>
              </w:rPr>
              <w:t>Mentoring</w:t>
            </w:r>
          </w:p>
        </w:tc>
        <w:tc>
          <w:tcPr>
            <w:tcW w:w="2688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</w:tr>
      <w:tr w:rsidR="0058065B" w:rsidRPr="00751A5D" w:rsidTr="00E8298E">
        <w:sdt>
          <w:sdtPr>
            <w:rPr>
              <w:sz w:val="24"/>
              <w:szCs w:val="24"/>
            </w:rPr>
            <w:id w:val="1426378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:rsidR="0058065B" w:rsidRPr="00751A5D" w:rsidRDefault="0058065B" w:rsidP="00E8298E">
                <w:pPr>
                  <w:rPr>
                    <w:sz w:val="24"/>
                    <w:szCs w:val="24"/>
                  </w:rPr>
                </w:pPr>
                <w:r w:rsidRPr="00751A5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92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  <w:r w:rsidRPr="00751A5D">
              <w:rPr>
                <w:sz w:val="24"/>
                <w:szCs w:val="24"/>
              </w:rPr>
              <w:t>Counseling</w:t>
            </w:r>
          </w:p>
        </w:tc>
        <w:tc>
          <w:tcPr>
            <w:tcW w:w="2688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</w:tr>
      <w:tr w:rsidR="0058065B" w:rsidRPr="00751A5D" w:rsidTr="00E8298E">
        <w:sdt>
          <w:sdtPr>
            <w:rPr>
              <w:sz w:val="24"/>
              <w:szCs w:val="24"/>
            </w:rPr>
            <w:id w:val="-416023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:rsidR="0058065B" w:rsidRPr="00751A5D" w:rsidRDefault="0058065B" w:rsidP="00E8298E">
                <w:pPr>
                  <w:rPr>
                    <w:sz w:val="24"/>
                    <w:szCs w:val="24"/>
                  </w:rPr>
                </w:pPr>
                <w:r w:rsidRPr="00751A5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92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  <w:r w:rsidRPr="00751A5D">
              <w:rPr>
                <w:sz w:val="24"/>
                <w:szCs w:val="24"/>
              </w:rPr>
              <w:t>Instructional Software</w:t>
            </w:r>
          </w:p>
        </w:tc>
        <w:tc>
          <w:tcPr>
            <w:tcW w:w="2688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</w:tr>
      <w:tr w:rsidR="0058065B" w:rsidRPr="00751A5D" w:rsidTr="00E8298E">
        <w:sdt>
          <w:sdtPr>
            <w:rPr>
              <w:sz w:val="24"/>
              <w:szCs w:val="24"/>
            </w:rPr>
            <w:id w:val="1277453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:rsidR="0058065B" w:rsidRPr="00751A5D" w:rsidRDefault="0058065B" w:rsidP="00E8298E">
                <w:pPr>
                  <w:rPr>
                    <w:sz w:val="24"/>
                    <w:szCs w:val="24"/>
                  </w:rPr>
                </w:pPr>
                <w:r w:rsidRPr="00751A5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92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  <w:r w:rsidRPr="00751A5D">
              <w:rPr>
                <w:sz w:val="24"/>
                <w:szCs w:val="24"/>
              </w:rPr>
              <w:t xml:space="preserve">Professional Development for Teachers of </w:t>
            </w:r>
            <w:r>
              <w:rPr>
                <w:sz w:val="24"/>
                <w:szCs w:val="24"/>
              </w:rPr>
              <w:t>Title IA</w:t>
            </w:r>
            <w:r w:rsidRPr="00751A5D">
              <w:rPr>
                <w:sz w:val="24"/>
                <w:szCs w:val="24"/>
              </w:rPr>
              <w:t xml:space="preserve"> Students</w:t>
            </w:r>
          </w:p>
        </w:tc>
        <w:tc>
          <w:tcPr>
            <w:tcW w:w="2688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</w:tr>
      <w:tr w:rsidR="0058065B" w:rsidRPr="00751A5D" w:rsidTr="00E8298E">
        <w:sdt>
          <w:sdtPr>
            <w:rPr>
              <w:sz w:val="24"/>
              <w:szCs w:val="24"/>
            </w:rPr>
            <w:id w:val="-1651519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:rsidR="0058065B" w:rsidRPr="00751A5D" w:rsidRDefault="0058065B" w:rsidP="00E8298E">
                <w:pPr>
                  <w:rPr>
                    <w:sz w:val="24"/>
                    <w:szCs w:val="24"/>
                  </w:rPr>
                </w:pPr>
                <w:r w:rsidRPr="00751A5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92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  <w:r w:rsidRPr="00751A5D">
              <w:rPr>
                <w:sz w:val="24"/>
                <w:szCs w:val="24"/>
              </w:rPr>
              <w:t xml:space="preserve">Professional Development for School Leaders </w:t>
            </w:r>
          </w:p>
        </w:tc>
        <w:tc>
          <w:tcPr>
            <w:tcW w:w="2688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</w:tr>
      <w:tr w:rsidR="0058065B" w:rsidRPr="00751A5D" w:rsidTr="00E8298E">
        <w:sdt>
          <w:sdtPr>
            <w:rPr>
              <w:sz w:val="24"/>
              <w:szCs w:val="24"/>
            </w:rPr>
            <w:id w:val="-1825506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:rsidR="0058065B" w:rsidRPr="00751A5D" w:rsidRDefault="0058065B" w:rsidP="00E8298E">
                <w:pPr>
                  <w:rPr>
                    <w:sz w:val="24"/>
                    <w:szCs w:val="24"/>
                  </w:rPr>
                </w:pPr>
                <w:r w:rsidRPr="00751A5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92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  <w:r w:rsidRPr="00751A5D">
              <w:rPr>
                <w:sz w:val="24"/>
                <w:szCs w:val="24"/>
              </w:rPr>
              <w:t>Family Engagement Activities</w:t>
            </w:r>
          </w:p>
        </w:tc>
        <w:tc>
          <w:tcPr>
            <w:tcW w:w="2688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</w:tr>
      <w:tr w:rsidR="0058065B" w:rsidRPr="00751A5D" w:rsidTr="00E8298E">
        <w:sdt>
          <w:sdtPr>
            <w:rPr>
              <w:sz w:val="24"/>
              <w:szCs w:val="24"/>
            </w:rPr>
            <w:id w:val="-599263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:rsidR="0058065B" w:rsidRPr="00751A5D" w:rsidRDefault="0058065B" w:rsidP="00E8298E">
                <w:pPr>
                  <w:rPr>
                    <w:sz w:val="24"/>
                    <w:szCs w:val="24"/>
                  </w:rPr>
                </w:pPr>
                <w:r w:rsidRPr="00751A5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92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  <w:tc>
          <w:tcPr>
            <w:tcW w:w="2688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</w:tr>
      <w:tr w:rsidR="0058065B" w:rsidRPr="00751A5D" w:rsidTr="00E8298E">
        <w:sdt>
          <w:sdtPr>
            <w:rPr>
              <w:sz w:val="24"/>
              <w:szCs w:val="24"/>
            </w:rPr>
            <w:id w:val="-963493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</w:tcPr>
              <w:p w:rsidR="0058065B" w:rsidRPr="00751A5D" w:rsidRDefault="0058065B" w:rsidP="00E8298E">
                <w:pPr>
                  <w:rPr>
                    <w:sz w:val="24"/>
                    <w:szCs w:val="24"/>
                  </w:rPr>
                </w:pPr>
                <w:r w:rsidRPr="00751A5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792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  <w:tc>
          <w:tcPr>
            <w:tcW w:w="2688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</w:tr>
      <w:tr w:rsidR="0058065B" w:rsidRPr="00751A5D" w:rsidTr="00E8298E">
        <w:tc>
          <w:tcPr>
            <w:tcW w:w="7105" w:type="dxa"/>
            <w:gridSpan w:val="3"/>
          </w:tcPr>
          <w:p w:rsidR="0058065B" w:rsidRPr="00751A5D" w:rsidRDefault="0058065B" w:rsidP="00E8298E">
            <w:pPr>
              <w:jc w:val="right"/>
              <w:rPr>
                <w:sz w:val="24"/>
                <w:szCs w:val="24"/>
              </w:rPr>
            </w:pPr>
            <w:r w:rsidRPr="00751A5D">
              <w:rPr>
                <w:sz w:val="24"/>
                <w:szCs w:val="24"/>
              </w:rPr>
              <w:t>Total Cost Desired Services</w:t>
            </w:r>
          </w:p>
        </w:tc>
        <w:tc>
          <w:tcPr>
            <w:tcW w:w="810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</w:tr>
      <w:tr w:rsidR="0058065B" w:rsidRPr="00751A5D" w:rsidTr="00E8298E">
        <w:tc>
          <w:tcPr>
            <w:tcW w:w="7105" w:type="dxa"/>
            <w:gridSpan w:val="3"/>
          </w:tcPr>
          <w:p w:rsidR="0058065B" w:rsidRPr="00751A5D" w:rsidRDefault="0058065B" w:rsidP="00E8298E">
            <w:pPr>
              <w:jc w:val="right"/>
              <w:rPr>
                <w:sz w:val="24"/>
                <w:szCs w:val="24"/>
              </w:rPr>
            </w:pPr>
            <w:r w:rsidRPr="00751A5D">
              <w:rPr>
                <w:sz w:val="24"/>
                <w:szCs w:val="24"/>
              </w:rPr>
              <w:t>Administrative Costs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</w:tr>
      <w:tr w:rsidR="0058065B" w:rsidRPr="00751A5D" w:rsidTr="00E8298E">
        <w:tc>
          <w:tcPr>
            <w:tcW w:w="7105" w:type="dxa"/>
            <w:gridSpan w:val="3"/>
            <w:tcBorders>
              <w:right w:val="single" w:sz="4" w:space="0" w:color="auto"/>
            </w:tcBorders>
          </w:tcPr>
          <w:p w:rsidR="0058065B" w:rsidRPr="00751A5D" w:rsidRDefault="0058065B" w:rsidP="00E8298E">
            <w:pPr>
              <w:jc w:val="right"/>
              <w:rPr>
                <w:b/>
                <w:sz w:val="24"/>
                <w:szCs w:val="24"/>
              </w:rPr>
            </w:pPr>
            <w:r w:rsidRPr="00751A5D">
              <w:rPr>
                <w:b/>
                <w:sz w:val="24"/>
                <w:szCs w:val="24"/>
              </w:rPr>
              <w:t>Total Cost with Administrative Fees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  <w:tcBorders>
              <w:left w:val="single" w:sz="4" w:space="0" w:color="auto"/>
            </w:tcBorders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</w:tr>
      <w:tr w:rsidR="0058065B" w:rsidRPr="00751A5D" w:rsidTr="00E8298E">
        <w:tc>
          <w:tcPr>
            <w:tcW w:w="7105" w:type="dxa"/>
            <w:gridSpan w:val="3"/>
          </w:tcPr>
          <w:p w:rsidR="0058065B" w:rsidRPr="00751A5D" w:rsidRDefault="0058065B" w:rsidP="00E8298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</w:tr>
      <w:tr w:rsidR="0058065B" w:rsidRPr="00751A5D" w:rsidTr="00E8298E">
        <w:tc>
          <w:tcPr>
            <w:tcW w:w="7105" w:type="dxa"/>
            <w:gridSpan w:val="3"/>
          </w:tcPr>
          <w:p w:rsidR="0058065B" w:rsidRPr="00751A5D" w:rsidRDefault="0058065B" w:rsidP="00E8298E">
            <w:pPr>
              <w:jc w:val="right"/>
              <w:rPr>
                <w:sz w:val="24"/>
                <w:szCs w:val="24"/>
              </w:rPr>
            </w:pPr>
            <w:r w:rsidRPr="00751A5D">
              <w:rPr>
                <w:sz w:val="24"/>
                <w:szCs w:val="24"/>
              </w:rPr>
              <w:t>Total Allocation for Catholic School Services</w:t>
            </w:r>
          </w:p>
        </w:tc>
        <w:tc>
          <w:tcPr>
            <w:tcW w:w="810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</w:tr>
      <w:tr w:rsidR="0058065B" w:rsidRPr="00751A5D" w:rsidTr="00E8298E">
        <w:tc>
          <w:tcPr>
            <w:tcW w:w="7105" w:type="dxa"/>
            <w:gridSpan w:val="3"/>
          </w:tcPr>
          <w:p w:rsidR="0058065B" w:rsidRPr="00751A5D" w:rsidRDefault="0058065B" w:rsidP="00E8298E">
            <w:pPr>
              <w:jc w:val="right"/>
              <w:rPr>
                <w:b/>
                <w:sz w:val="24"/>
                <w:szCs w:val="24"/>
              </w:rPr>
            </w:pPr>
            <w:r w:rsidRPr="00751A5D">
              <w:rPr>
                <w:b/>
                <w:sz w:val="24"/>
                <w:szCs w:val="24"/>
              </w:rPr>
              <w:t>Surplus/Deficit</w:t>
            </w:r>
          </w:p>
        </w:tc>
        <w:tc>
          <w:tcPr>
            <w:tcW w:w="810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58065B" w:rsidRPr="00751A5D" w:rsidRDefault="0058065B" w:rsidP="00E8298E">
            <w:pPr>
              <w:rPr>
                <w:sz w:val="24"/>
                <w:szCs w:val="24"/>
              </w:rPr>
            </w:pPr>
          </w:p>
        </w:tc>
      </w:tr>
    </w:tbl>
    <w:p w:rsidR="0058065B" w:rsidRPr="00751A5D" w:rsidRDefault="0058065B" w:rsidP="0058065B">
      <w:pPr>
        <w:rPr>
          <w:rFonts w:ascii="Times New Roman" w:hAnsi="Times New Roman" w:cs="Times New Roman"/>
          <w:sz w:val="24"/>
          <w:szCs w:val="24"/>
        </w:rPr>
      </w:pPr>
    </w:p>
    <w:p w:rsidR="0058065B" w:rsidRPr="00751A5D" w:rsidRDefault="0058065B" w:rsidP="0058065B">
      <w:pPr>
        <w:rPr>
          <w:rFonts w:ascii="Times New Roman" w:hAnsi="Times New Roman" w:cs="Times New Roman"/>
          <w:b/>
          <w:sz w:val="24"/>
          <w:szCs w:val="24"/>
        </w:rPr>
      </w:pPr>
      <w:r w:rsidRPr="00751A5D">
        <w:rPr>
          <w:rFonts w:ascii="Times New Roman" w:hAnsi="Times New Roman" w:cs="Times New Roman"/>
          <w:b/>
          <w:sz w:val="24"/>
          <w:szCs w:val="24"/>
        </w:rPr>
        <w:t xml:space="preserve">Instructions for Completing this Workbook: </w:t>
      </w:r>
    </w:p>
    <w:p w:rsidR="0058065B" w:rsidRPr="00751A5D" w:rsidRDefault="0058065B" w:rsidP="005806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51A5D">
        <w:rPr>
          <w:rFonts w:ascii="Times New Roman" w:hAnsi="Times New Roman" w:cs="Times New Roman"/>
        </w:rPr>
        <w:t>Determine instructional needs of student</w:t>
      </w:r>
      <w:r>
        <w:rPr>
          <w:rFonts w:ascii="Times New Roman" w:hAnsi="Times New Roman" w:cs="Times New Roman"/>
        </w:rPr>
        <w:t>s eligible for Title IA services</w:t>
      </w:r>
      <w:r w:rsidRPr="00751A5D">
        <w:rPr>
          <w:rFonts w:ascii="Times New Roman" w:hAnsi="Times New Roman" w:cs="Times New Roman"/>
        </w:rPr>
        <w:t>. Use teacher referral forms, standardized test scores, report cards, student portfolios, etc.</w:t>
      </w:r>
    </w:p>
    <w:p w:rsidR="0058065B" w:rsidRDefault="0058065B" w:rsidP="005806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63240">
        <w:rPr>
          <w:rFonts w:ascii="Times New Roman" w:hAnsi="Times New Roman" w:cs="Times New Roman"/>
        </w:rPr>
        <w:t xml:space="preserve">Determine professional development needs of teachers of </w:t>
      </w:r>
      <w:r>
        <w:rPr>
          <w:rFonts w:ascii="Times New Roman" w:hAnsi="Times New Roman" w:cs="Times New Roman"/>
        </w:rPr>
        <w:t>Title IA</w:t>
      </w:r>
      <w:r w:rsidRPr="00B63240">
        <w:rPr>
          <w:rFonts w:ascii="Times New Roman" w:hAnsi="Times New Roman" w:cs="Times New Roman"/>
        </w:rPr>
        <w:t xml:space="preserve"> students and school leaders. Use classroom observation data, standardized test data, etc. </w:t>
      </w:r>
    </w:p>
    <w:p w:rsidR="0058065B" w:rsidRPr="00B63240" w:rsidRDefault="0058065B" w:rsidP="005806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63240">
        <w:rPr>
          <w:rFonts w:ascii="Times New Roman" w:hAnsi="Times New Roman" w:cs="Times New Roman"/>
        </w:rPr>
        <w:t xml:space="preserve">Determine the needs of parents of </w:t>
      </w:r>
      <w:r>
        <w:rPr>
          <w:rFonts w:ascii="Times New Roman" w:hAnsi="Times New Roman" w:cs="Times New Roman"/>
        </w:rPr>
        <w:t>Title IA</w:t>
      </w:r>
      <w:r w:rsidRPr="00B63240">
        <w:rPr>
          <w:rFonts w:ascii="Times New Roman" w:hAnsi="Times New Roman" w:cs="Times New Roman"/>
        </w:rPr>
        <w:t xml:space="preserve"> students. </w:t>
      </w:r>
    </w:p>
    <w:p w:rsidR="0058065B" w:rsidRPr="00751A5D" w:rsidRDefault="0058065B" w:rsidP="005806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51A5D">
        <w:rPr>
          <w:rFonts w:ascii="Times New Roman" w:hAnsi="Times New Roman" w:cs="Times New Roman"/>
        </w:rPr>
        <w:t xml:space="preserve">After determining need, check the boxes next to the desired </w:t>
      </w:r>
      <w:r>
        <w:rPr>
          <w:rFonts w:ascii="Times New Roman" w:hAnsi="Times New Roman" w:cs="Times New Roman"/>
        </w:rPr>
        <w:t>Title IA</w:t>
      </w:r>
      <w:r w:rsidRPr="00751A5D">
        <w:rPr>
          <w:rFonts w:ascii="Times New Roman" w:hAnsi="Times New Roman" w:cs="Times New Roman"/>
        </w:rPr>
        <w:t xml:space="preserve"> services that will meet the needs of your school community. You may add other desired services not listed above.</w:t>
      </w:r>
    </w:p>
    <w:p w:rsidR="0058065B" w:rsidRPr="00751A5D" w:rsidRDefault="0058065B" w:rsidP="005806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51A5D">
        <w:rPr>
          <w:rFonts w:ascii="Times New Roman" w:hAnsi="Times New Roman" w:cs="Times New Roman"/>
        </w:rPr>
        <w:t>Add a description of the desired services if you wish.</w:t>
      </w:r>
    </w:p>
    <w:p w:rsidR="0058065B" w:rsidRPr="00751A5D" w:rsidRDefault="0058065B" w:rsidP="005806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51A5D">
        <w:rPr>
          <w:rFonts w:ascii="Times New Roman" w:hAnsi="Times New Roman" w:cs="Times New Roman"/>
        </w:rPr>
        <w:t>List the students, teachers, and/or parents who will benefit from the services when appropriate.</w:t>
      </w:r>
    </w:p>
    <w:p w:rsidR="0058065B" w:rsidRPr="00751A5D" w:rsidRDefault="0058065B" w:rsidP="005806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51A5D">
        <w:rPr>
          <w:rFonts w:ascii="Times New Roman" w:hAnsi="Times New Roman" w:cs="Times New Roman"/>
        </w:rPr>
        <w:t>List the estimated cost of services.</w:t>
      </w:r>
    </w:p>
    <w:p w:rsidR="0058065B" w:rsidRPr="00751A5D" w:rsidRDefault="0058065B" w:rsidP="005806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51A5D">
        <w:rPr>
          <w:rFonts w:ascii="Times New Roman" w:hAnsi="Times New Roman" w:cs="Times New Roman"/>
        </w:rPr>
        <w:t>List the administrative costs associated with the desired services and the total allocation available for services. You should consult with your school district to determine these amounts.</w:t>
      </w:r>
    </w:p>
    <w:p w:rsidR="0058065B" w:rsidRDefault="0058065B" w:rsidP="005806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63240">
        <w:rPr>
          <w:rFonts w:ascii="Times New Roman" w:hAnsi="Times New Roman" w:cs="Times New Roman"/>
        </w:rPr>
        <w:t xml:space="preserve">Review the surplus/ deficit and adjust your program accordingly so that the </w:t>
      </w:r>
      <w:r>
        <w:rPr>
          <w:rFonts w:ascii="Times New Roman" w:hAnsi="Times New Roman" w:cs="Times New Roman"/>
        </w:rPr>
        <w:t>Title IA</w:t>
      </w:r>
      <w:r w:rsidRPr="00B63240">
        <w:rPr>
          <w:rFonts w:ascii="Times New Roman" w:hAnsi="Times New Roman" w:cs="Times New Roman"/>
        </w:rPr>
        <w:t xml:space="preserve"> services address the highest priority needs. </w:t>
      </w:r>
    </w:p>
    <w:p w:rsidR="0058065B" w:rsidRPr="00751A5D" w:rsidRDefault="0058065B" w:rsidP="005806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51A5D">
        <w:rPr>
          <w:rFonts w:ascii="Times New Roman" w:hAnsi="Times New Roman" w:cs="Times New Roman"/>
        </w:rPr>
        <w:t xml:space="preserve">If you are serving </w:t>
      </w:r>
      <w:r>
        <w:rPr>
          <w:rFonts w:ascii="Times New Roman" w:hAnsi="Times New Roman" w:cs="Times New Roman"/>
        </w:rPr>
        <w:t>Title IA</w:t>
      </w:r>
      <w:r w:rsidRPr="00751A5D">
        <w:rPr>
          <w:rFonts w:ascii="Times New Roman" w:hAnsi="Times New Roman" w:cs="Times New Roman"/>
        </w:rPr>
        <w:t xml:space="preserve"> students who reside in more than one school district, ask your school district if they can arrange an </w:t>
      </w:r>
      <w:proofErr w:type="spellStart"/>
      <w:r w:rsidRPr="00751A5D">
        <w:rPr>
          <w:rFonts w:ascii="Times New Roman" w:hAnsi="Times New Roman" w:cs="Times New Roman"/>
        </w:rPr>
        <w:t>interlocal</w:t>
      </w:r>
      <w:proofErr w:type="spellEnd"/>
      <w:r w:rsidRPr="00751A5D">
        <w:rPr>
          <w:rFonts w:ascii="Times New Roman" w:hAnsi="Times New Roman" w:cs="Times New Roman"/>
        </w:rPr>
        <w:t xml:space="preserve"> agreement so that you can work with one main budget.</w:t>
      </w:r>
      <w:r>
        <w:rPr>
          <w:rFonts w:ascii="Times New Roman" w:hAnsi="Times New Roman" w:cs="Times New Roman"/>
        </w:rPr>
        <w:t xml:space="preserve"> </w:t>
      </w:r>
      <w:r w:rsidRPr="00B63240">
        <w:rPr>
          <w:rFonts w:ascii="Times New Roman" w:hAnsi="Times New Roman" w:cs="Times New Roman"/>
        </w:rPr>
        <w:t>If the districts cannot arrange such an agreement, you may wish to complete one of these workbooks for each district with which you work.</w:t>
      </w:r>
    </w:p>
    <w:p w:rsidR="009C3A03" w:rsidRPr="0058065B" w:rsidRDefault="009C3A03" w:rsidP="0058065B">
      <w:bookmarkStart w:id="0" w:name="_GoBack"/>
      <w:bookmarkEnd w:id="0"/>
    </w:p>
    <w:sectPr w:rsidR="009C3A03" w:rsidRPr="0058065B" w:rsidSect="009F4A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C2BE0"/>
    <w:multiLevelType w:val="hybridMultilevel"/>
    <w:tmpl w:val="E8A6E6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A2E"/>
    <w:rsid w:val="0058065B"/>
    <w:rsid w:val="009C3A03"/>
    <w:rsid w:val="009F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2C559F-BCCA-4E23-8B38-9507B5CD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6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A2E"/>
    <w:pPr>
      <w:ind w:left="720"/>
      <w:contextualSpacing/>
    </w:pPr>
  </w:style>
  <w:style w:type="table" w:styleId="TableGrid">
    <w:name w:val="Table Grid"/>
    <w:basedOn w:val="TableNormal"/>
    <w:uiPriority w:val="39"/>
    <w:rsid w:val="009F4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Seattle</Company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O'Leary Kaitlyn</dc:creator>
  <cp:keywords/>
  <dc:description/>
  <cp:lastModifiedBy>O'Leary Kaitlyn</cp:lastModifiedBy>
  <cp:revision>2</cp:revision>
  <dcterms:created xsi:type="dcterms:W3CDTF">2016-08-31T23:32:00Z</dcterms:created>
  <dcterms:modified xsi:type="dcterms:W3CDTF">2017-03-17T00:11:00Z</dcterms:modified>
</cp:coreProperties>
</file>