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0" w:type="dxa"/>
        <w:tblLook w:val="04A0" w:firstRow="1" w:lastRow="0" w:firstColumn="1" w:lastColumn="0" w:noHBand="0" w:noVBand="1"/>
      </w:tblPr>
      <w:tblGrid>
        <w:gridCol w:w="2040"/>
        <w:gridCol w:w="2455"/>
        <w:gridCol w:w="2935"/>
        <w:gridCol w:w="3510"/>
        <w:gridCol w:w="3920"/>
      </w:tblGrid>
      <w:tr w:rsidR="00EB0FF5" w:rsidRPr="00EB0FF5" w14:paraId="3E82B004" w14:textId="77777777" w:rsidTr="00EB0FF5">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91B2A55" w14:textId="3D8C0AC6" w:rsidR="00EB0FF5" w:rsidRPr="00EB0FF5" w:rsidRDefault="00EB0FF5" w:rsidP="00EB0FF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r w:rsidRPr="00EB0FF5">
              <w:rPr>
                <w:rFonts w:ascii="Arial" w:eastAsia="Times New Roman" w:hAnsi="Arial" w:cs="Arial"/>
                <w:b/>
                <w:bCs/>
                <w:sz w:val="20"/>
                <w:szCs w:val="20"/>
                <w:vertAlign w:val="superscript"/>
              </w:rPr>
              <w:t>th</w:t>
            </w:r>
            <w:r>
              <w:rPr>
                <w:rFonts w:ascii="Arial" w:eastAsia="Times New Roman" w:hAnsi="Arial" w:cs="Arial"/>
                <w:b/>
                <w:bCs/>
                <w:sz w:val="20"/>
                <w:szCs w:val="20"/>
              </w:rPr>
              <w:t xml:space="preserve"> Grades </w:t>
            </w:r>
            <w:r w:rsidRPr="00EB0FF5">
              <w:rPr>
                <w:rFonts w:ascii="Arial" w:eastAsia="Times New Roman" w:hAnsi="Arial" w:cs="Arial"/>
                <w:b/>
                <w:bCs/>
                <w:sz w:val="20"/>
                <w:szCs w:val="20"/>
              </w:rPr>
              <w:t>Anchor Standard</w:t>
            </w:r>
          </w:p>
        </w:tc>
        <w:tc>
          <w:tcPr>
            <w:tcW w:w="2455"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23408D3" w14:textId="77777777" w:rsidR="00EB0FF5" w:rsidRPr="00EB0FF5" w:rsidRDefault="00EB0FF5" w:rsidP="00EB0FF5">
            <w:pPr>
              <w:spacing w:after="0" w:line="240" w:lineRule="auto"/>
              <w:jc w:val="center"/>
              <w:rPr>
                <w:rFonts w:ascii="Arial" w:eastAsia="Times New Roman" w:hAnsi="Arial" w:cs="Arial"/>
                <w:b/>
                <w:bCs/>
                <w:sz w:val="20"/>
                <w:szCs w:val="20"/>
              </w:rPr>
            </w:pPr>
            <w:r w:rsidRPr="00EB0FF5">
              <w:rPr>
                <w:rFonts w:ascii="Arial" w:eastAsia="Times New Roman" w:hAnsi="Arial" w:cs="Arial"/>
                <w:b/>
                <w:bCs/>
                <w:sz w:val="20"/>
                <w:szCs w:val="20"/>
              </w:rPr>
              <w:t>Description</w:t>
            </w:r>
          </w:p>
        </w:tc>
        <w:tc>
          <w:tcPr>
            <w:tcW w:w="2935"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1434990" w14:textId="77777777" w:rsidR="00EB0FF5" w:rsidRPr="00EB0FF5" w:rsidRDefault="00EB0FF5" w:rsidP="00EB0FF5">
            <w:pPr>
              <w:spacing w:after="0" w:line="240" w:lineRule="auto"/>
              <w:jc w:val="center"/>
              <w:rPr>
                <w:rFonts w:ascii="Arial" w:eastAsia="Times New Roman" w:hAnsi="Arial" w:cs="Arial"/>
                <w:b/>
                <w:bCs/>
                <w:sz w:val="20"/>
                <w:szCs w:val="20"/>
              </w:rPr>
            </w:pPr>
            <w:r w:rsidRPr="00EB0FF5">
              <w:rPr>
                <w:rFonts w:ascii="Arial" w:eastAsia="Times New Roman" w:hAnsi="Arial" w:cs="Arial"/>
                <w:b/>
                <w:bCs/>
                <w:sz w:val="20"/>
                <w:szCs w:val="20"/>
              </w:rPr>
              <w:t>Sub-Anchor Standard</w:t>
            </w:r>
          </w:p>
        </w:tc>
        <w:tc>
          <w:tcPr>
            <w:tcW w:w="351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D69FB05" w14:textId="77777777" w:rsidR="00EB0FF5" w:rsidRPr="00EB0FF5" w:rsidRDefault="00EB0FF5" w:rsidP="00EB0FF5">
            <w:pPr>
              <w:spacing w:after="0" w:line="240" w:lineRule="auto"/>
              <w:jc w:val="center"/>
              <w:rPr>
                <w:rFonts w:ascii="Arial" w:eastAsia="Times New Roman" w:hAnsi="Arial" w:cs="Arial"/>
                <w:b/>
                <w:bCs/>
                <w:sz w:val="20"/>
                <w:szCs w:val="20"/>
              </w:rPr>
            </w:pPr>
            <w:r w:rsidRPr="00EB0FF5">
              <w:rPr>
                <w:rFonts w:ascii="Arial" w:eastAsia="Times New Roman" w:hAnsi="Arial" w:cs="Arial"/>
                <w:b/>
                <w:bCs/>
                <w:sz w:val="20"/>
                <w:szCs w:val="20"/>
              </w:rPr>
              <w:t>Enduring Understanding</w:t>
            </w:r>
          </w:p>
        </w:tc>
        <w:tc>
          <w:tcPr>
            <w:tcW w:w="392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5CFC342" w14:textId="77777777" w:rsidR="00EB0FF5" w:rsidRPr="00EB0FF5" w:rsidRDefault="00EB0FF5" w:rsidP="00EB0FF5">
            <w:pPr>
              <w:spacing w:after="0" w:line="240" w:lineRule="auto"/>
              <w:jc w:val="center"/>
              <w:rPr>
                <w:rFonts w:ascii="Arial" w:eastAsia="Times New Roman" w:hAnsi="Arial" w:cs="Arial"/>
                <w:b/>
                <w:bCs/>
                <w:color w:val="20124D"/>
              </w:rPr>
            </w:pPr>
            <w:r w:rsidRPr="00EB0FF5">
              <w:rPr>
                <w:rFonts w:ascii="Arial" w:eastAsia="Times New Roman" w:hAnsi="Arial" w:cs="Arial"/>
                <w:b/>
                <w:bCs/>
                <w:color w:val="20124D"/>
              </w:rPr>
              <w:t>Suggested Themes</w:t>
            </w:r>
          </w:p>
        </w:tc>
      </w:tr>
      <w:tr w:rsidR="00EB0FF5" w:rsidRPr="00EB0FF5" w14:paraId="534B5E89" w14:textId="77777777" w:rsidTr="00EB0FF5">
        <w:trPr>
          <w:trHeight w:val="126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36A758CE" w14:textId="77777777" w:rsidR="00EB0FF5" w:rsidRPr="00EB0FF5" w:rsidRDefault="00EB0FF5" w:rsidP="00EB0FF5">
            <w:pPr>
              <w:spacing w:after="0" w:line="240" w:lineRule="auto"/>
              <w:rPr>
                <w:rFonts w:ascii="Arial" w:eastAsia="Times New Roman" w:hAnsi="Arial" w:cs="Arial"/>
                <w:b/>
                <w:bCs/>
                <w:sz w:val="20"/>
                <w:szCs w:val="20"/>
                <w:u w:val="single"/>
              </w:rPr>
            </w:pPr>
            <w:r w:rsidRPr="00EB0FF5">
              <w:rPr>
                <w:rFonts w:ascii="Arial" w:eastAsia="Times New Roman" w:hAnsi="Arial" w:cs="Arial"/>
                <w:b/>
                <w:bCs/>
                <w:sz w:val="20"/>
                <w:szCs w:val="20"/>
                <w:u w:val="single"/>
              </w:rPr>
              <w:t>Social Studies Skills Anchor Standard</w:t>
            </w:r>
          </w:p>
        </w:tc>
        <w:tc>
          <w:tcPr>
            <w:tcW w:w="2455" w:type="dxa"/>
            <w:tcBorders>
              <w:top w:val="nil"/>
              <w:left w:val="nil"/>
              <w:bottom w:val="single" w:sz="4" w:space="0" w:color="auto"/>
              <w:right w:val="single" w:sz="4" w:space="0" w:color="auto"/>
            </w:tcBorders>
            <w:shd w:val="clear" w:color="auto" w:fill="E7E6E6" w:themeFill="background2"/>
            <w:hideMark/>
          </w:tcPr>
          <w:p w14:paraId="4D069806"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The student understands and applies reasoning skills to conduct research, deliberate, and form and evaluate positions through the processes of reading, writing, and communicating.</w:t>
            </w:r>
          </w:p>
        </w:tc>
        <w:tc>
          <w:tcPr>
            <w:tcW w:w="2935" w:type="dxa"/>
            <w:tcBorders>
              <w:top w:val="nil"/>
              <w:left w:val="nil"/>
              <w:bottom w:val="single" w:sz="4" w:space="0" w:color="auto"/>
              <w:right w:val="single" w:sz="4" w:space="0" w:color="auto"/>
            </w:tcBorders>
            <w:shd w:val="clear" w:color="auto" w:fill="E7E6E6" w:themeFill="background2"/>
            <w:hideMark/>
          </w:tcPr>
          <w:p w14:paraId="1102F912"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SSS1: Uses critical reasoning skills to analyze and evaluate positions.</w:t>
            </w:r>
          </w:p>
        </w:tc>
        <w:tc>
          <w:tcPr>
            <w:tcW w:w="3510" w:type="dxa"/>
            <w:tcBorders>
              <w:top w:val="nil"/>
              <w:left w:val="nil"/>
              <w:bottom w:val="single" w:sz="4" w:space="0" w:color="auto"/>
              <w:right w:val="single" w:sz="4" w:space="0" w:color="auto"/>
            </w:tcBorders>
            <w:shd w:val="clear" w:color="auto" w:fill="E7E6E6" w:themeFill="background2"/>
            <w:hideMark/>
          </w:tcPr>
          <w:p w14:paraId="3A19E7AE" w14:textId="05D893E2"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 xml:space="preserve">I know that there are many sides to an </w:t>
            </w:r>
            <w:r w:rsidRPr="00EB0FF5">
              <w:rPr>
                <w:rFonts w:ascii="Arial" w:eastAsia="Times New Roman" w:hAnsi="Arial" w:cs="Arial"/>
                <w:sz w:val="20"/>
                <w:szCs w:val="20"/>
              </w:rPr>
              <w:t>argument,</w:t>
            </w:r>
            <w:r w:rsidRPr="00EB0FF5">
              <w:rPr>
                <w:rFonts w:ascii="Arial" w:eastAsia="Times New Roman" w:hAnsi="Arial" w:cs="Arial"/>
                <w:sz w:val="20"/>
                <w:szCs w:val="20"/>
              </w:rPr>
              <w:t xml:space="preserve"> and I can share my side with evidence-based research.</w:t>
            </w:r>
          </w:p>
        </w:tc>
        <w:tc>
          <w:tcPr>
            <w:tcW w:w="3920" w:type="dxa"/>
            <w:tcBorders>
              <w:top w:val="nil"/>
              <w:left w:val="nil"/>
              <w:bottom w:val="single" w:sz="4" w:space="0" w:color="auto"/>
              <w:right w:val="single" w:sz="4" w:space="0" w:color="auto"/>
            </w:tcBorders>
            <w:shd w:val="clear" w:color="auto" w:fill="E7E6E6" w:themeFill="background2"/>
            <w:hideMark/>
          </w:tcPr>
          <w:p w14:paraId="0ED9C446" w14:textId="77777777" w:rsidR="00EB0FF5" w:rsidRPr="00EB0FF5" w:rsidRDefault="00EB0FF5" w:rsidP="00EB0FF5">
            <w:pPr>
              <w:spacing w:after="0" w:line="240" w:lineRule="auto"/>
              <w:rPr>
                <w:rFonts w:ascii="Arial" w:eastAsia="Times New Roman" w:hAnsi="Arial" w:cs="Arial"/>
                <w:i/>
                <w:iCs/>
                <w:color w:val="FF0000"/>
                <w:sz w:val="20"/>
                <w:szCs w:val="20"/>
              </w:rPr>
            </w:pPr>
            <w:r w:rsidRPr="00EB0FF5">
              <w:rPr>
                <w:rFonts w:ascii="Arial" w:eastAsia="Times New Roman" w:hAnsi="Arial" w:cs="Arial"/>
                <w:i/>
                <w:iCs/>
                <w:color w:val="FF0000"/>
                <w:sz w:val="20"/>
                <w:szCs w:val="20"/>
              </w:rPr>
              <w:t>Example: Establish classroom norms surrounding how to have a discussion, how to listen. School and classroom rules</w:t>
            </w:r>
          </w:p>
        </w:tc>
      </w:tr>
      <w:tr w:rsidR="00EB0FF5" w:rsidRPr="00EB0FF5" w14:paraId="7ED095C5"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0D7694F3" w14:textId="408612A4"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193CE654" w14:textId="7285E6B5"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505CD2E5"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SSS2: Uses inquiry-based research.</w:t>
            </w:r>
          </w:p>
        </w:tc>
        <w:tc>
          <w:tcPr>
            <w:tcW w:w="3510" w:type="dxa"/>
            <w:tcBorders>
              <w:top w:val="nil"/>
              <w:left w:val="nil"/>
              <w:bottom w:val="single" w:sz="4" w:space="0" w:color="auto"/>
              <w:right w:val="single" w:sz="4" w:space="0" w:color="auto"/>
            </w:tcBorders>
            <w:shd w:val="clear" w:color="auto" w:fill="E7E6E6" w:themeFill="background2"/>
            <w:hideMark/>
          </w:tcPr>
          <w:p w14:paraId="141385BE"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how to ask a variety of quality questions and find appropriate materials to find the answers to those questions.</w:t>
            </w:r>
          </w:p>
        </w:tc>
        <w:tc>
          <w:tcPr>
            <w:tcW w:w="3920" w:type="dxa"/>
            <w:tcBorders>
              <w:top w:val="nil"/>
              <w:left w:val="nil"/>
              <w:bottom w:val="single" w:sz="4" w:space="0" w:color="auto"/>
              <w:right w:val="single" w:sz="4" w:space="0" w:color="auto"/>
            </w:tcBorders>
            <w:shd w:val="clear" w:color="auto" w:fill="E7E6E6" w:themeFill="background2"/>
            <w:hideMark/>
          </w:tcPr>
          <w:p w14:paraId="4BFE88BD" w14:textId="0A8B3572"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how to look beyond </w:t>
            </w:r>
            <w:r w:rsidRPr="00EB0FF5">
              <w:rPr>
                <w:rFonts w:ascii="Arial" w:eastAsia="Times New Roman" w:hAnsi="Arial" w:cs="Arial"/>
                <w:color w:val="FF0000"/>
                <w:sz w:val="20"/>
                <w:szCs w:val="20"/>
              </w:rPr>
              <w:t>one-word</w:t>
            </w:r>
            <w:r w:rsidRPr="00EB0FF5">
              <w:rPr>
                <w:rFonts w:ascii="Arial" w:eastAsia="Times New Roman" w:hAnsi="Arial" w:cs="Arial"/>
                <w:color w:val="FF0000"/>
                <w:sz w:val="20"/>
                <w:szCs w:val="20"/>
              </w:rPr>
              <w:t xml:space="preserve"> answers and use of quality materials to find answers</w:t>
            </w:r>
          </w:p>
        </w:tc>
      </w:tr>
      <w:tr w:rsidR="00EB0FF5" w:rsidRPr="00EB0FF5" w14:paraId="605B22BD" w14:textId="77777777" w:rsidTr="00EB0FF5">
        <w:trPr>
          <w:trHeight w:val="100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230EA1FA" w14:textId="15F09263"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0368AD98" w14:textId="492C9158"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61D8556B"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SSS3: Deliberates public issues.</w:t>
            </w:r>
          </w:p>
        </w:tc>
        <w:tc>
          <w:tcPr>
            <w:tcW w:w="3510" w:type="dxa"/>
            <w:tcBorders>
              <w:top w:val="nil"/>
              <w:left w:val="nil"/>
              <w:bottom w:val="single" w:sz="4" w:space="0" w:color="auto"/>
              <w:right w:val="single" w:sz="4" w:space="0" w:color="auto"/>
            </w:tcBorders>
            <w:shd w:val="clear" w:color="auto" w:fill="E7E6E6" w:themeFill="background2"/>
            <w:hideMark/>
          </w:tcPr>
          <w:p w14:paraId="4351C25D"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there are many ideas, issues, and conflicts going on in the world around me, and I can listen to understand the different sides and use my voice to enact change.</w:t>
            </w:r>
          </w:p>
        </w:tc>
        <w:tc>
          <w:tcPr>
            <w:tcW w:w="3920" w:type="dxa"/>
            <w:tcBorders>
              <w:top w:val="nil"/>
              <w:left w:val="nil"/>
              <w:bottom w:val="single" w:sz="4" w:space="0" w:color="auto"/>
              <w:right w:val="single" w:sz="4" w:space="0" w:color="auto"/>
            </w:tcBorders>
            <w:shd w:val="clear" w:color="auto" w:fill="E7E6E6" w:themeFill="background2"/>
            <w:hideMark/>
          </w:tcPr>
          <w:p w14:paraId="329A311E" w14:textId="789A0772"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w:t>
            </w:r>
            <w:r w:rsidRPr="00EB0FF5">
              <w:rPr>
                <w:rFonts w:ascii="Arial" w:eastAsia="Times New Roman" w:hAnsi="Arial" w:cs="Arial"/>
                <w:color w:val="FF0000"/>
                <w:sz w:val="20"/>
                <w:szCs w:val="20"/>
              </w:rPr>
              <w:t xml:space="preserve"> Respect of different opinions. Listening skills, </w:t>
            </w:r>
            <w:r w:rsidRPr="00EB0FF5">
              <w:rPr>
                <w:rFonts w:ascii="Arial" w:eastAsia="Times New Roman" w:hAnsi="Arial" w:cs="Arial"/>
                <w:color w:val="FF0000"/>
                <w:sz w:val="20"/>
                <w:szCs w:val="20"/>
              </w:rPr>
              <w:t>Responsive</w:t>
            </w:r>
            <w:r w:rsidRPr="00EB0FF5">
              <w:rPr>
                <w:rFonts w:ascii="Arial" w:eastAsia="Times New Roman" w:hAnsi="Arial" w:cs="Arial"/>
                <w:color w:val="FF0000"/>
                <w:sz w:val="20"/>
                <w:szCs w:val="20"/>
              </w:rPr>
              <w:t xml:space="preserve"> Classroom Meetings. Establishment of Classroom norms.</w:t>
            </w:r>
          </w:p>
        </w:tc>
      </w:tr>
      <w:tr w:rsidR="00EB0FF5" w:rsidRPr="00EB0FF5" w14:paraId="1F564187" w14:textId="77777777" w:rsidTr="00EB0FF5">
        <w:trPr>
          <w:trHeight w:val="100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23509A82" w14:textId="4DD0AB58"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66442BA4" w14:textId="594A28A8"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604B182E"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SSS4: Creates a product that uses social studies content to support a claim and presents the product in an appropriate manner to a meaningful audience.</w:t>
            </w:r>
          </w:p>
        </w:tc>
        <w:tc>
          <w:tcPr>
            <w:tcW w:w="3510" w:type="dxa"/>
            <w:tcBorders>
              <w:top w:val="nil"/>
              <w:left w:val="nil"/>
              <w:bottom w:val="single" w:sz="4" w:space="0" w:color="auto"/>
              <w:right w:val="single" w:sz="4" w:space="0" w:color="auto"/>
            </w:tcBorders>
            <w:shd w:val="clear" w:color="auto" w:fill="E7E6E6" w:themeFill="background2"/>
            <w:hideMark/>
          </w:tcPr>
          <w:p w14:paraId="3BEB823D"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there are many ways to share ideas, and I can evaluate evidence and determine the best tools to express my knowledge and understanding.</w:t>
            </w:r>
          </w:p>
        </w:tc>
        <w:tc>
          <w:tcPr>
            <w:tcW w:w="3920" w:type="dxa"/>
            <w:tcBorders>
              <w:top w:val="nil"/>
              <w:left w:val="nil"/>
              <w:bottom w:val="single" w:sz="4" w:space="0" w:color="auto"/>
              <w:right w:val="single" w:sz="4" w:space="0" w:color="auto"/>
            </w:tcBorders>
            <w:shd w:val="clear" w:color="auto" w:fill="E7E6E6" w:themeFill="background2"/>
            <w:hideMark/>
          </w:tcPr>
          <w:p w14:paraId="54F03CB8" w14:textId="77777777"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Provide examples of pamphlets, posters, tecj nased ways to share researched topics.</w:t>
            </w:r>
          </w:p>
        </w:tc>
      </w:tr>
      <w:tr w:rsidR="00EB0FF5" w:rsidRPr="00EB0FF5" w14:paraId="6BC8538F" w14:textId="77777777" w:rsidTr="00EB0FF5">
        <w:trPr>
          <w:trHeight w:val="17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4B1C93FC" w14:textId="77777777" w:rsidR="00EB0FF5" w:rsidRPr="00EB0FF5" w:rsidRDefault="00EB0FF5" w:rsidP="00EB0FF5">
            <w:pPr>
              <w:spacing w:after="0" w:line="240" w:lineRule="auto"/>
              <w:rPr>
                <w:rFonts w:ascii="Arial" w:eastAsia="Times New Roman" w:hAnsi="Arial" w:cs="Arial"/>
                <w:b/>
                <w:bCs/>
                <w:sz w:val="20"/>
                <w:szCs w:val="20"/>
                <w:u w:val="single"/>
              </w:rPr>
            </w:pPr>
            <w:r w:rsidRPr="00EB0FF5">
              <w:rPr>
                <w:rFonts w:ascii="Arial" w:eastAsia="Times New Roman" w:hAnsi="Arial" w:cs="Arial"/>
                <w:b/>
                <w:bCs/>
                <w:sz w:val="20"/>
                <w:szCs w:val="20"/>
                <w:u w:val="single"/>
              </w:rPr>
              <w:t>Civics Anchor Standard</w:t>
            </w:r>
          </w:p>
        </w:tc>
        <w:tc>
          <w:tcPr>
            <w:tcW w:w="2455" w:type="dxa"/>
            <w:tcBorders>
              <w:top w:val="nil"/>
              <w:left w:val="nil"/>
              <w:bottom w:val="single" w:sz="4" w:space="0" w:color="auto"/>
              <w:right w:val="single" w:sz="4" w:space="0" w:color="auto"/>
            </w:tcBorders>
            <w:shd w:val="clear" w:color="auto" w:fill="D5DCE4" w:themeFill="text2" w:themeFillTint="33"/>
            <w:hideMark/>
          </w:tcPr>
          <w:p w14:paraId="22661060"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The student understands and applies knowledge of government, law, politics, and the nation’s fundamental documents to make decisions about local, national, and tribal/international issues and to demonstrate thoughtful, participatory citizenship.</w:t>
            </w:r>
          </w:p>
        </w:tc>
        <w:tc>
          <w:tcPr>
            <w:tcW w:w="2935" w:type="dxa"/>
            <w:tcBorders>
              <w:top w:val="nil"/>
              <w:left w:val="nil"/>
              <w:bottom w:val="single" w:sz="4" w:space="0" w:color="auto"/>
              <w:right w:val="single" w:sz="4" w:space="0" w:color="auto"/>
            </w:tcBorders>
            <w:shd w:val="clear" w:color="auto" w:fill="D5DCE4" w:themeFill="text2" w:themeFillTint="33"/>
            <w:hideMark/>
          </w:tcPr>
          <w:p w14:paraId="408F06F2"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CI: Understand key ideals and principles of the United States, including those in the Declaration of Independence, United States Constitution, treaties, and other foundational documents.</w:t>
            </w:r>
          </w:p>
        </w:tc>
        <w:tc>
          <w:tcPr>
            <w:tcW w:w="3510" w:type="dxa"/>
            <w:tcBorders>
              <w:top w:val="nil"/>
              <w:left w:val="nil"/>
              <w:bottom w:val="single" w:sz="4" w:space="0" w:color="auto"/>
              <w:right w:val="single" w:sz="4" w:space="0" w:color="auto"/>
            </w:tcBorders>
            <w:shd w:val="clear" w:color="auto" w:fill="D5DCE4" w:themeFill="text2" w:themeFillTint="33"/>
            <w:hideMark/>
          </w:tcPr>
          <w:p w14:paraId="4A0A441C"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different communities create rules to promote the common good and individual liberties.</w:t>
            </w:r>
          </w:p>
        </w:tc>
        <w:tc>
          <w:tcPr>
            <w:tcW w:w="3920" w:type="dxa"/>
            <w:tcBorders>
              <w:top w:val="nil"/>
              <w:left w:val="nil"/>
              <w:bottom w:val="single" w:sz="4" w:space="0" w:color="auto"/>
              <w:right w:val="single" w:sz="4" w:space="0" w:color="auto"/>
            </w:tcBorders>
            <w:shd w:val="clear" w:color="auto" w:fill="D5DCE4" w:themeFill="text2" w:themeFillTint="33"/>
            <w:hideMark/>
          </w:tcPr>
          <w:p w14:paraId="06E3C9FB" w14:textId="256A92D0"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Venn</w:t>
            </w:r>
            <w:r w:rsidRPr="00EB0FF5">
              <w:rPr>
                <w:rFonts w:ascii="Arial" w:eastAsia="Times New Roman" w:hAnsi="Arial" w:cs="Arial"/>
                <w:color w:val="FF0000"/>
                <w:sz w:val="20"/>
                <w:szCs w:val="20"/>
              </w:rPr>
              <w:t xml:space="preserve"> </w:t>
            </w:r>
            <w:r w:rsidRPr="00EB0FF5">
              <w:rPr>
                <w:rFonts w:ascii="Arial" w:eastAsia="Times New Roman" w:hAnsi="Arial" w:cs="Arial"/>
                <w:color w:val="FF0000"/>
                <w:sz w:val="20"/>
                <w:szCs w:val="20"/>
              </w:rPr>
              <w:t>diagram</w:t>
            </w:r>
            <w:r w:rsidRPr="00EB0FF5">
              <w:rPr>
                <w:rFonts w:ascii="Arial" w:eastAsia="Times New Roman" w:hAnsi="Arial" w:cs="Arial"/>
                <w:color w:val="FF0000"/>
                <w:sz w:val="20"/>
                <w:szCs w:val="20"/>
              </w:rPr>
              <w:t xml:space="preserve"> comparing different cultures and </w:t>
            </w:r>
            <w:r w:rsidRPr="00EB0FF5">
              <w:rPr>
                <w:rFonts w:ascii="Arial" w:eastAsia="Times New Roman" w:hAnsi="Arial" w:cs="Arial"/>
                <w:color w:val="FF0000"/>
                <w:sz w:val="20"/>
                <w:szCs w:val="20"/>
              </w:rPr>
              <w:t>customs</w:t>
            </w:r>
            <w:r w:rsidRPr="00EB0FF5">
              <w:rPr>
                <w:rFonts w:ascii="Arial" w:eastAsia="Times New Roman" w:hAnsi="Arial" w:cs="Arial"/>
                <w:color w:val="FF0000"/>
                <w:sz w:val="20"/>
                <w:szCs w:val="20"/>
              </w:rPr>
              <w:t>.</w:t>
            </w:r>
          </w:p>
        </w:tc>
      </w:tr>
      <w:tr w:rsidR="00EB0FF5" w:rsidRPr="00EB0FF5" w14:paraId="3F12B05E"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7F3A89AF" w14:textId="0D069F22"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D5DCE4" w:themeFill="text2" w:themeFillTint="33"/>
            <w:hideMark/>
          </w:tcPr>
          <w:p w14:paraId="03C0FEC8" w14:textId="5213969E"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D5DCE4" w:themeFill="text2" w:themeFillTint="33"/>
            <w:hideMark/>
          </w:tcPr>
          <w:p w14:paraId="1DFAEA0B"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C2: Understands the purposes, organization, and function of governments, laws, and political systems.</w:t>
            </w:r>
          </w:p>
        </w:tc>
        <w:tc>
          <w:tcPr>
            <w:tcW w:w="3510" w:type="dxa"/>
            <w:tcBorders>
              <w:top w:val="nil"/>
              <w:left w:val="nil"/>
              <w:bottom w:val="single" w:sz="4" w:space="0" w:color="auto"/>
              <w:right w:val="single" w:sz="4" w:space="0" w:color="auto"/>
            </w:tcBorders>
            <w:shd w:val="clear" w:color="auto" w:fill="D5DCE4" w:themeFill="text2" w:themeFillTint="33"/>
            <w:hideMark/>
          </w:tcPr>
          <w:p w14:paraId="3DF161FE"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citizens, organizations, governments, and tribal nations/groups have specific functions and responsibilities.</w:t>
            </w:r>
          </w:p>
        </w:tc>
        <w:tc>
          <w:tcPr>
            <w:tcW w:w="3920" w:type="dxa"/>
            <w:tcBorders>
              <w:top w:val="nil"/>
              <w:left w:val="nil"/>
              <w:bottom w:val="single" w:sz="4" w:space="0" w:color="auto"/>
              <w:right w:val="single" w:sz="4" w:space="0" w:color="auto"/>
            </w:tcBorders>
            <w:shd w:val="clear" w:color="auto" w:fill="D5DCE4" w:themeFill="text2" w:themeFillTint="33"/>
            <w:hideMark/>
          </w:tcPr>
          <w:p w14:paraId="70491760" w14:textId="7E09E2B3"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Make a list of jobs within the government/</w:t>
            </w:r>
            <w:r w:rsidRPr="00EB0FF5">
              <w:rPr>
                <w:rFonts w:ascii="Arial" w:eastAsia="Times New Roman" w:hAnsi="Arial" w:cs="Arial"/>
                <w:color w:val="FF0000"/>
                <w:sz w:val="20"/>
                <w:szCs w:val="20"/>
              </w:rPr>
              <w:t>organization</w:t>
            </w:r>
            <w:r w:rsidRPr="00EB0FF5">
              <w:rPr>
                <w:rFonts w:ascii="Arial" w:eastAsia="Times New Roman" w:hAnsi="Arial" w:cs="Arial"/>
                <w:color w:val="FF0000"/>
                <w:sz w:val="20"/>
                <w:szCs w:val="20"/>
              </w:rPr>
              <w:t>. Add a list of skills needed for each job/</w:t>
            </w:r>
          </w:p>
        </w:tc>
      </w:tr>
      <w:tr w:rsidR="00EB0FF5" w:rsidRPr="00EB0FF5" w14:paraId="43A67BEF"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4B04CE9B" w14:textId="54861F3D"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D5DCE4" w:themeFill="text2" w:themeFillTint="33"/>
            <w:hideMark/>
          </w:tcPr>
          <w:p w14:paraId="1276DC97" w14:textId="386939F5"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D5DCE4" w:themeFill="text2" w:themeFillTint="33"/>
            <w:hideMark/>
          </w:tcPr>
          <w:p w14:paraId="74F93CE2"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C3: Understands the purposes and organization of tribal and international relationships.</w:t>
            </w:r>
          </w:p>
        </w:tc>
        <w:tc>
          <w:tcPr>
            <w:tcW w:w="3510" w:type="dxa"/>
            <w:tcBorders>
              <w:top w:val="nil"/>
              <w:left w:val="nil"/>
              <w:bottom w:val="single" w:sz="4" w:space="0" w:color="auto"/>
              <w:right w:val="single" w:sz="4" w:space="0" w:color="auto"/>
            </w:tcBorders>
            <w:shd w:val="clear" w:color="auto" w:fill="D5DCE4" w:themeFill="text2" w:themeFillTint="33"/>
            <w:hideMark/>
          </w:tcPr>
          <w:p w14:paraId="18A19481"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there are different communities close to me and that there may be different rules for different communities.</w:t>
            </w:r>
          </w:p>
        </w:tc>
        <w:tc>
          <w:tcPr>
            <w:tcW w:w="3920" w:type="dxa"/>
            <w:tcBorders>
              <w:top w:val="nil"/>
              <w:left w:val="nil"/>
              <w:bottom w:val="single" w:sz="4" w:space="0" w:color="auto"/>
              <w:right w:val="single" w:sz="4" w:space="0" w:color="auto"/>
            </w:tcBorders>
            <w:shd w:val="clear" w:color="auto" w:fill="D5DCE4" w:themeFill="text2" w:themeFillTint="33"/>
            <w:hideMark/>
          </w:tcPr>
          <w:p w14:paraId="09CAC9A5" w14:textId="43B34217"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Write</w:t>
            </w:r>
            <w:r w:rsidRPr="00EB0FF5">
              <w:rPr>
                <w:rFonts w:ascii="Arial" w:eastAsia="Times New Roman" w:hAnsi="Arial" w:cs="Arial"/>
                <w:color w:val="FF0000"/>
                <w:sz w:val="20"/>
                <w:szCs w:val="20"/>
              </w:rPr>
              <w:t xml:space="preserve"> a letter to the Chamber of Commerce of communities near you and ask about their community.</w:t>
            </w:r>
          </w:p>
        </w:tc>
      </w:tr>
      <w:tr w:rsidR="00EB0FF5" w:rsidRPr="00EB0FF5" w14:paraId="3733E234"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64ED541E" w14:textId="37E13AD4"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D5DCE4" w:themeFill="text2" w:themeFillTint="33"/>
            <w:hideMark/>
          </w:tcPr>
          <w:p w14:paraId="7FC0E9FF" w14:textId="569AB427"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D5DCE4" w:themeFill="text2" w:themeFillTint="33"/>
            <w:hideMark/>
          </w:tcPr>
          <w:p w14:paraId="26DDD971"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C4: Understands civic involvement.</w:t>
            </w:r>
          </w:p>
        </w:tc>
        <w:tc>
          <w:tcPr>
            <w:tcW w:w="3510" w:type="dxa"/>
            <w:tcBorders>
              <w:top w:val="nil"/>
              <w:left w:val="nil"/>
              <w:bottom w:val="single" w:sz="4" w:space="0" w:color="auto"/>
              <w:right w:val="single" w:sz="4" w:space="0" w:color="auto"/>
            </w:tcBorders>
            <w:shd w:val="clear" w:color="auto" w:fill="D5DCE4" w:themeFill="text2" w:themeFillTint="33"/>
            <w:hideMark/>
          </w:tcPr>
          <w:p w14:paraId="27EB9CFE"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When I show concern for the well-being of my classroom, school, and community, I am being “civic minded.”</w:t>
            </w:r>
          </w:p>
        </w:tc>
        <w:tc>
          <w:tcPr>
            <w:tcW w:w="3920" w:type="dxa"/>
            <w:tcBorders>
              <w:top w:val="nil"/>
              <w:left w:val="nil"/>
              <w:bottom w:val="single" w:sz="4" w:space="0" w:color="auto"/>
              <w:right w:val="single" w:sz="4" w:space="0" w:color="auto"/>
            </w:tcBorders>
            <w:shd w:val="clear" w:color="auto" w:fill="D5DCE4" w:themeFill="text2" w:themeFillTint="33"/>
            <w:hideMark/>
          </w:tcPr>
          <w:p w14:paraId="14F2870E" w14:textId="00E14ABD"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As a class create rules </w:t>
            </w:r>
            <w:r w:rsidRPr="00EB0FF5">
              <w:rPr>
                <w:rFonts w:ascii="Arial" w:eastAsia="Times New Roman" w:hAnsi="Arial" w:cs="Arial"/>
                <w:color w:val="FF0000"/>
                <w:sz w:val="20"/>
                <w:szCs w:val="20"/>
              </w:rPr>
              <w:t>of</w:t>
            </w:r>
            <w:r w:rsidRPr="00EB0FF5">
              <w:rPr>
                <w:rFonts w:ascii="Arial" w:eastAsia="Times New Roman" w:hAnsi="Arial" w:cs="Arial"/>
                <w:color w:val="FF0000"/>
                <w:sz w:val="20"/>
                <w:szCs w:val="20"/>
              </w:rPr>
              <w:t xml:space="preserve"> conduct.</w:t>
            </w:r>
          </w:p>
        </w:tc>
      </w:tr>
      <w:tr w:rsidR="00EB0FF5" w:rsidRPr="00EB0FF5" w14:paraId="325AAB3E" w14:textId="77777777" w:rsidTr="00EB0FF5">
        <w:trPr>
          <w:trHeight w:val="12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5C79AE9E" w14:textId="77777777" w:rsidR="00EB0FF5" w:rsidRPr="00EB0FF5" w:rsidRDefault="00EB0FF5" w:rsidP="00EB0FF5">
            <w:pPr>
              <w:spacing w:after="0" w:line="240" w:lineRule="auto"/>
              <w:rPr>
                <w:rFonts w:ascii="Arial" w:eastAsia="Times New Roman" w:hAnsi="Arial" w:cs="Arial"/>
                <w:b/>
                <w:bCs/>
                <w:sz w:val="20"/>
                <w:szCs w:val="20"/>
                <w:u w:val="single"/>
              </w:rPr>
            </w:pPr>
            <w:r w:rsidRPr="00EB0FF5">
              <w:rPr>
                <w:rFonts w:ascii="Arial" w:eastAsia="Times New Roman" w:hAnsi="Arial" w:cs="Arial"/>
                <w:b/>
                <w:bCs/>
                <w:sz w:val="20"/>
                <w:szCs w:val="20"/>
                <w:u w:val="single"/>
              </w:rPr>
              <w:t>Economics Anchor Standard</w:t>
            </w:r>
          </w:p>
        </w:tc>
        <w:tc>
          <w:tcPr>
            <w:tcW w:w="2455" w:type="dxa"/>
            <w:tcBorders>
              <w:top w:val="nil"/>
              <w:left w:val="nil"/>
              <w:bottom w:val="single" w:sz="4" w:space="0" w:color="auto"/>
              <w:right w:val="single" w:sz="4" w:space="0" w:color="auto"/>
            </w:tcBorders>
            <w:shd w:val="clear" w:color="auto" w:fill="E7E6E6" w:themeFill="background2"/>
            <w:hideMark/>
          </w:tcPr>
          <w:p w14:paraId="432CD969"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The student applies understanding of economic concepts and systems to analyze decision-making and the interaction between individuals, households, government, and societies.</w:t>
            </w:r>
          </w:p>
        </w:tc>
        <w:tc>
          <w:tcPr>
            <w:tcW w:w="2935" w:type="dxa"/>
            <w:tcBorders>
              <w:top w:val="nil"/>
              <w:left w:val="nil"/>
              <w:bottom w:val="single" w:sz="4" w:space="0" w:color="auto"/>
              <w:right w:val="single" w:sz="4" w:space="0" w:color="auto"/>
            </w:tcBorders>
            <w:shd w:val="clear" w:color="auto" w:fill="E7E6E6" w:themeFill="background2"/>
            <w:hideMark/>
          </w:tcPr>
          <w:p w14:paraId="2A9D6E35"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 xml:space="preserve">E1: Understands that people </w:t>
            </w:r>
            <w:proofErr w:type="gramStart"/>
            <w:r w:rsidRPr="00EB0FF5">
              <w:rPr>
                <w:rFonts w:ascii="Arial" w:eastAsia="Times New Roman" w:hAnsi="Arial" w:cs="Arial"/>
                <w:sz w:val="20"/>
                <w:szCs w:val="20"/>
              </w:rPr>
              <w:t>have to</w:t>
            </w:r>
            <w:proofErr w:type="gramEnd"/>
            <w:r w:rsidRPr="00EB0FF5">
              <w:rPr>
                <w:rFonts w:ascii="Arial" w:eastAsia="Times New Roman" w:hAnsi="Arial" w:cs="Arial"/>
                <w:sz w:val="20"/>
                <w:szCs w:val="20"/>
              </w:rPr>
              <w:t xml:space="preserve"> make choices between wants and needs and evaluate the outcomes of those choices.</w:t>
            </w:r>
          </w:p>
        </w:tc>
        <w:tc>
          <w:tcPr>
            <w:tcW w:w="3510" w:type="dxa"/>
            <w:tcBorders>
              <w:top w:val="nil"/>
              <w:left w:val="nil"/>
              <w:bottom w:val="single" w:sz="4" w:space="0" w:color="auto"/>
              <w:right w:val="single" w:sz="4" w:space="0" w:color="auto"/>
            </w:tcBorders>
            <w:shd w:val="clear" w:color="auto" w:fill="E7E6E6" w:themeFill="background2"/>
            <w:hideMark/>
          </w:tcPr>
          <w:p w14:paraId="7499B1A8"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can make decisions about how to use resources to benefit myself and others.</w:t>
            </w:r>
          </w:p>
        </w:tc>
        <w:tc>
          <w:tcPr>
            <w:tcW w:w="3920" w:type="dxa"/>
            <w:tcBorders>
              <w:top w:val="nil"/>
              <w:left w:val="nil"/>
              <w:bottom w:val="single" w:sz="4" w:space="0" w:color="auto"/>
              <w:right w:val="single" w:sz="4" w:space="0" w:color="auto"/>
            </w:tcBorders>
            <w:shd w:val="clear" w:color="auto" w:fill="E7E6E6" w:themeFill="background2"/>
            <w:hideMark/>
          </w:tcPr>
          <w:p w14:paraId="47416208" w14:textId="77777777"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Teach how to tackle a question using pro/con or other means of evaluation.</w:t>
            </w:r>
          </w:p>
        </w:tc>
      </w:tr>
      <w:tr w:rsidR="00EB0FF5" w:rsidRPr="00EB0FF5" w14:paraId="6C408A2A" w14:textId="77777777" w:rsidTr="00EB0FF5">
        <w:trPr>
          <w:trHeight w:val="100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5B68374C" w14:textId="07FE0D8B"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481E4D47" w14:textId="385A4B03"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4D87817F"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E2: Understands how economics systems function.</w:t>
            </w:r>
          </w:p>
        </w:tc>
        <w:tc>
          <w:tcPr>
            <w:tcW w:w="3510" w:type="dxa"/>
            <w:tcBorders>
              <w:top w:val="nil"/>
              <w:left w:val="nil"/>
              <w:bottom w:val="single" w:sz="4" w:space="0" w:color="auto"/>
              <w:right w:val="single" w:sz="4" w:space="0" w:color="auto"/>
            </w:tcBorders>
            <w:shd w:val="clear" w:color="auto" w:fill="E7E6E6" w:themeFill="background2"/>
            <w:hideMark/>
          </w:tcPr>
          <w:p w14:paraId="627FC3C5"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understand the basic elements of a community’s economic system, including producers, distributors, and consumers of goods and services.</w:t>
            </w:r>
          </w:p>
        </w:tc>
        <w:tc>
          <w:tcPr>
            <w:tcW w:w="3920" w:type="dxa"/>
            <w:tcBorders>
              <w:top w:val="nil"/>
              <w:left w:val="nil"/>
              <w:bottom w:val="single" w:sz="4" w:space="0" w:color="auto"/>
              <w:right w:val="single" w:sz="4" w:space="0" w:color="auto"/>
            </w:tcBorders>
            <w:shd w:val="clear" w:color="auto" w:fill="E7E6E6" w:themeFill="background2"/>
            <w:hideMark/>
          </w:tcPr>
          <w:p w14:paraId="5A864637" w14:textId="4BC1089C"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research</w:t>
            </w:r>
            <w:r w:rsidRPr="00EB0FF5">
              <w:rPr>
                <w:rFonts w:ascii="Arial" w:eastAsia="Times New Roman" w:hAnsi="Arial" w:cs="Arial"/>
                <w:color w:val="FF0000"/>
                <w:sz w:val="20"/>
                <w:szCs w:val="20"/>
              </w:rPr>
              <w:t xml:space="preserve"> your </w:t>
            </w:r>
            <w:r w:rsidRPr="00EB0FF5">
              <w:rPr>
                <w:rFonts w:ascii="Arial" w:eastAsia="Times New Roman" w:hAnsi="Arial" w:cs="Arial"/>
                <w:color w:val="FF0000"/>
                <w:sz w:val="20"/>
                <w:szCs w:val="20"/>
              </w:rPr>
              <w:t>community</w:t>
            </w:r>
            <w:r w:rsidRPr="00EB0FF5">
              <w:rPr>
                <w:rFonts w:ascii="Arial" w:eastAsia="Times New Roman" w:hAnsi="Arial" w:cs="Arial"/>
                <w:color w:val="FF0000"/>
                <w:sz w:val="20"/>
                <w:szCs w:val="20"/>
              </w:rPr>
              <w:t xml:space="preserve"> for their basic needs, e</w:t>
            </w:r>
            <w:r>
              <w:rPr>
                <w:rFonts w:ascii="Arial" w:eastAsia="Times New Roman" w:hAnsi="Arial" w:cs="Arial"/>
                <w:color w:val="FF0000"/>
                <w:sz w:val="20"/>
                <w:szCs w:val="20"/>
              </w:rPr>
              <w:t>conomics</w:t>
            </w:r>
            <w:r w:rsidRPr="00EB0FF5">
              <w:rPr>
                <w:rFonts w:ascii="Arial" w:eastAsia="Times New Roman" w:hAnsi="Arial" w:cs="Arial"/>
                <w:color w:val="FF0000"/>
                <w:sz w:val="20"/>
                <w:szCs w:val="20"/>
              </w:rPr>
              <w:t>. Who are the people that serve the community and where do the resources come from</w:t>
            </w:r>
          </w:p>
        </w:tc>
      </w:tr>
      <w:tr w:rsidR="00EB0FF5" w:rsidRPr="00EB0FF5" w14:paraId="2A193F26"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03015377" w14:textId="7AFC90CC"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64EBA66A" w14:textId="464BD2BA"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3F5C1477"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E3: Understands the government’s role in the economy.</w:t>
            </w:r>
          </w:p>
        </w:tc>
        <w:tc>
          <w:tcPr>
            <w:tcW w:w="3510" w:type="dxa"/>
            <w:tcBorders>
              <w:top w:val="nil"/>
              <w:left w:val="nil"/>
              <w:bottom w:val="single" w:sz="4" w:space="0" w:color="auto"/>
              <w:right w:val="single" w:sz="4" w:space="0" w:color="auto"/>
            </w:tcBorders>
            <w:shd w:val="clear" w:color="auto" w:fill="E7E6E6" w:themeFill="background2"/>
            <w:hideMark/>
          </w:tcPr>
          <w:p w14:paraId="4A89EF8C"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 government has a role in the economy.</w:t>
            </w:r>
          </w:p>
        </w:tc>
        <w:tc>
          <w:tcPr>
            <w:tcW w:w="3920" w:type="dxa"/>
            <w:tcBorders>
              <w:top w:val="nil"/>
              <w:left w:val="nil"/>
              <w:bottom w:val="single" w:sz="4" w:space="0" w:color="auto"/>
              <w:right w:val="single" w:sz="4" w:space="0" w:color="auto"/>
            </w:tcBorders>
            <w:shd w:val="clear" w:color="auto" w:fill="E7E6E6" w:themeFill="background2"/>
            <w:hideMark/>
          </w:tcPr>
          <w:p w14:paraId="28B7B14A" w14:textId="77777777"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research the history of the economy of the nation and how it has changed.</w:t>
            </w:r>
          </w:p>
        </w:tc>
      </w:tr>
      <w:tr w:rsidR="00EB0FF5" w:rsidRPr="00EB0FF5" w14:paraId="6A17A23F" w14:textId="77777777" w:rsidTr="00EB0FF5">
        <w:trPr>
          <w:trHeight w:val="100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2598516C" w14:textId="65E003B5"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5F78740C" w14:textId="5DFB244C"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2B08EC11"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E4: Understands the economic issues and problems that all societies face.</w:t>
            </w:r>
          </w:p>
        </w:tc>
        <w:tc>
          <w:tcPr>
            <w:tcW w:w="3510" w:type="dxa"/>
            <w:tcBorders>
              <w:top w:val="nil"/>
              <w:left w:val="nil"/>
              <w:bottom w:val="single" w:sz="4" w:space="0" w:color="auto"/>
              <w:right w:val="single" w:sz="4" w:space="0" w:color="auto"/>
            </w:tcBorders>
            <w:shd w:val="clear" w:color="auto" w:fill="E7E6E6" w:themeFill="background2"/>
            <w:hideMark/>
          </w:tcPr>
          <w:p w14:paraId="10551DBF"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when people specialize and trade, it leads to increased economic interdependence, which is a fundamental step in understanding how the world economy functions.</w:t>
            </w:r>
          </w:p>
        </w:tc>
        <w:tc>
          <w:tcPr>
            <w:tcW w:w="3920" w:type="dxa"/>
            <w:tcBorders>
              <w:top w:val="nil"/>
              <w:left w:val="nil"/>
              <w:bottom w:val="single" w:sz="4" w:space="0" w:color="auto"/>
              <w:right w:val="single" w:sz="4" w:space="0" w:color="auto"/>
            </w:tcBorders>
            <w:shd w:val="clear" w:color="auto" w:fill="E7E6E6" w:themeFill="background2"/>
            <w:hideMark/>
          </w:tcPr>
          <w:p w14:paraId="2C62EC80" w14:textId="06AC66E2"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 running of the student store.</w:t>
            </w:r>
          </w:p>
        </w:tc>
      </w:tr>
      <w:tr w:rsidR="00EB0FF5" w:rsidRPr="00EB0FF5" w14:paraId="6AFD5E76" w14:textId="77777777" w:rsidTr="00EB0FF5">
        <w:trPr>
          <w:trHeight w:val="150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27B82A1F" w14:textId="77777777" w:rsidR="00EB0FF5" w:rsidRPr="00EB0FF5" w:rsidRDefault="00EB0FF5" w:rsidP="00EB0FF5">
            <w:pPr>
              <w:spacing w:after="0" w:line="240" w:lineRule="auto"/>
              <w:rPr>
                <w:rFonts w:ascii="Arial" w:eastAsia="Times New Roman" w:hAnsi="Arial" w:cs="Arial"/>
                <w:b/>
                <w:bCs/>
                <w:sz w:val="20"/>
                <w:szCs w:val="20"/>
                <w:u w:val="single"/>
              </w:rPr>
            </w:pPr>
            <w:r w:rsidRPr="00EB0FF5">
              <w:rPr>
                <w:rFonts w:ascii="Arial" w:eastAsia="Times New Roman" w:hAnsi="Arial" w:cs="Arial"/>
                <w:b/>
                <w:bCs/>
                <w:sz w:val="20"/>
                <w:szCs w:val="20"/>
                <w:u w:val="single"/>
              </w:rPr>
              <w:t>Geography Anchor Standard</w:t>
            </w:r>
          </w:p>
        </w:tc>
        <w:tc>
          <w:tcPr>
            <w:tcW w:w="2455" w:type="dxa"/>
            <w:tcBorders>
              <w:top w:val="nil"/>
              <w:left w:val="nil"/>
              <w:bottom w:val="single" w:sz="4" w:space="0" w:color="auto"/>
              <w:right w:val="single" w:sz="4" w:space="0" w:color="auto"/>
            </w:tcBorders>
            <w:shd w:val="clear" w:color="auto" w:fill="D5DCE4" w:themeFill="text2" w:themeFillTint="33"/>
            <w:hideMark/>
          </w:tcPr>
          <w:p w14:paraId="5F34BBEE"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The student uses a spatial perspective to make reasoned decisions by applying the concepts of location, region, and movement and demonstrating knowledge of how geographic features and human cultures impact environments.</w:t>
            </w:r>
          </w:p>
        </w:tc>
        <w:tc>
          <w:tcPr>
            <w:tcW w:w="2935" w:type="dxa"/>
            <w:tcBorders>
              <w:top w:val="nil"/>
              <w:left w:val="nil"/>
              <w:bottom w:val="single" w:sz="4" w:space="0" w:color="auto"/>
              <w:right w:val="single" w:sz="4" w:space="0" w:color="auto"/>
            </w:tcBorders>
            <w:shd w:val="clear" w:color="auto" w:fill="D5DCE4" w:themeFill="text2" w:themeFillTint="33"/>
            <w:hideMark/>
          </w:tcPr>
          <w:p w14:paraId="051A7D0B"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G1: Understands the physical characteristics, cultural characteristics, and location of places, regions, and spatial patterns on the Earth’s surface.</w:t>
            </w:r>
          </w:p>
        </w:tc>
        <w:tc>
          <w:tcPr>
            <w:tcW w:w="3510" w:type="dxa"/>
            <w:tcBorders>
              <w:top w:val="nil"/>
              <w:left w:val="nil"/>
              <w:bottom w:val="single" w:sz="4" w:space="0" w:color="auto"/>
              <w:right w:val="single" w:sz="4" w:space="0" w:color="auto"/>
            </w:tcBorders>
            <w:shd w:val="clear" w:color="auto" w:fill="D5DCE4" w:themeFill="text2" w:themeFillTint="33"/>
            <w:hideMark/>
          </w:tcPr>
          <w:p w14:paraId="643BD1D5"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 use of tools (maps, globes, charts, graphs,) is important to understanding the world around us. Different cultures may use different tools, have different names, and different perspectives when looking at the world around us.</w:t>
            </w:r>
          </w:p>
        </w:tc>
        <w:tc>
          <w:tcPr>
            <w:tcW w:w="3920" w:type="dxa"/>
            <w:tcBorders>
              <w:top w:val="nil"/>
              <w:left w:val="nil"/>
              <w:bottom w:val="single" w:sz="4" w:space="0" w:color="auto"/>
              <w:right w:val="single" w:sz="4" w:space="0" w:color="auto"/>
            </w:tcBorders>
            <w:shd w:val="clear" w:color="auto" w:fill="D5DCE4" w:themeFill="text2" w:themeFillTint="33"/>
            <w:hideMark/>
          </w:tcPr>
          <w:p w14:paraId="65EDB31D" w14:textId="20D9E0CB"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Make a chart showing the </w:t>
            </w:r>
            <w:r w:rsidRPr="00EB0FF5">
              <w:rPr>
                <w:rFonts w:ascii="Arial" w:eastAsia="Times New Roman" w:hAnsi="Arial" w:cs="Arial"/>
                <w:color w:val="FF0000"/>
                <w:sz w:val="20"/>
                <w:szCs w:val="20"/>
              </w:rPr>
              <w:t>different</w:t>
            </w:r>
            <w:r w:rsidRPr="00EB0FF5">
              <w:rPr>
                <w:rFonts w:ascii="Arial" w:eastAsia="Times New Roman" w:hAnsi="Arial" w:cs="Arial"/>
                <w:color w:val="FF0000"/>
                <w:sz w:val="20"/>
                <w:szCs w:val="20"/>
              </w:rPr>
              <w:t xml:space="preserve"> types of tools used throughout history, </w:t>
            </w:r>
            <w:r w:rsidRPr="00EB0FF5">
              <w:rPr>
                <w:rFonts w:ascii="Arial" w:eastAsia="Times New Roman" w:hAnsi="Arial" w:cs="Arial"/>
                <w:color w:val="FF0000"/>
                <w:sz w:val="20"/>
                <w:szCs w:val="20"/>
              </w:rPr>
              <w:t>maps</w:t>
            </w:r>
            <w:r w:rsidRPr="00EB0FF5">
              <w:rPr>
                <w:rFonts w:ascii="Arial" w:eastAsia="Times New Roman" w:hAnsi="Arial" w:cs="Arial"/>
                <w:color w:val="FF0000"/>
                <w:sz w:val="20"/>
                <w:szCs w:val="20"/>
              </w:rPr>
              <w:t>, charts, etc. And determine how that has changed over time.</w:t>
            </w:r>
          </w:p>
        </w:tc>
      </w:tr>
      <w:tr w:rsidR="00EB0FF5" w:rsidRPr="00EB0FF5" w14:paraId="2FCEE665" w14:textId="77777777" w:rsidTr="00EB0FF5">
        <w:trPr>
          <w:trHeight w:val="12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151DC989" w14:textId="1EF39577"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D5DCE4" w:themeFill="text2" w:themeFillTint="33"/>
            <w:hideMark/>
          </w:tcPr>
          <w:p w14:paraId="32C93934" w14:textId="01B9B3E7"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D5DCE4" w:themeFill="text2" w:themeFillTint="33"/>
            <w:hideMark/>
          </w:tcPr>
          <w:p w14:paraId="6CA44EB6"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G2: Understands human interaction with the environment.</w:t>
            </w:r>
          </w:p>
        </w:tc>
        <w:tc>
          <w:tcPr>
            <w:tcW w:w="3510" w:type="dxa"/>
            <w:tcBorders>
              <w:top w:val="nil"/>
              <w:left w:val="nil"/>
              <w:bottom w:val="single" w:sz="4" w:space="0" w:color="auto"/>
              <w:right w:val="single" w:sz="4" w:space="0" w:color="auto"/>
            </w:tcBorders>
            <w:shd w:val="clear" w:color="auto" w:fill="D5DCE4" w:themeFill="text2" w:themeFillTint="33"/>
            <w:hideMark/>
          </w:tcPr>
          <w:p w14:paraId="766C9F9D"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 human-environment interactions are a part of human life in all societies and that they occur from local-to-global scales. Human actions modify the physical environment and in turn, the physical environment limits and/or promotes human activities.</w:t>
            </w:r>
          </w:p>
        </w:tc>
        <w:tc>
          <w:tcPr>
            <w:tcW w:w="3920" w:type="dxa"/>
            <w:tcBorders>
              <w:top w:val="nil"/>
              <w:left w:val="nil"/>
              <w:bottom w:val="single" w:sz="4" w:space="0" w:color="auto"/>
              <w:right w:val="single" w:sz="4" w:space="0" w:color="auto"/>
            </w:tcBorders>
            <w:shd w:val="clear" w:color="auto" w:fill="D5DCE4" w:themeFill="text2" w:themeFillTint="33"/>
            <w:hideMark/>
          </w:tcPr>
          <w:p w14:paraId="403441D9" w14:textId="4E68213C"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w:t>
            </w:r>
            <w:r w:rsidRPr="00EB0FF5">
              <w:rPr>
                <w:rFonts w:ascii="Arial" w:eastAsia="Times New Roman" w:hAnsi="Arial" w:cs="Arial"/>
                <w:color w:val="FF0000"/>
                <w:sz w:val="20"/>
                <w:szCs w:val="20"/>
              </w:rPr>
              <w:t xml:space="preserve"> Research </w:t>
            </w:r>
            <w:r w:rsidRPr="00EB0FF5">
              <w:rPr>
                <w:rFonts w:ascii="Arial" w:eastAsia="Times New Roman" w:hAnsi="Arial" w:cs="Arial"/>
                <w:color w:val="FF0000"/>
                <w:sz w:val="20"/>
                <w:szCs w:val="20"/>
              </w:rPr>
              <w:t>how</w:t>
            </w:r>
            <w:r w:rsidRPr="00EB0FF5">
              <w:rPr>
                <w:rFonts w:ascii="Arial" w:eastAsia="Times New Roman" w:hAnsi="Arial" w:cs="Arial"/>
                <w:color w:val="FF0000"/>
                <w:sz w:val="20"/>
                <w:szCs w:val="20"/>
              </w:rPr>
              <w:t xml:space="preserve"> the geography </w:t>
            </w:r>
            <w:r w:rsidRPr="00EB0FF5">
              <w:rPr>
                <w:rFonts w:ascii="Arial" w:eastAsia="Times New Roman" w:hAnsi="Arial" w:cs="Arial"/>
                <w:color w:val="FF0000"/>
                <w:sz w:val="20"/>
                <w:szCs w:val="20"/>
              </w:rPr>
              <w:t>of a</w:t>
            </w:r>
            <w:r w:rsidRPr="00EB0FF5">
              <w:rPr>
                <w:rFonts w:ascii="Arial" w:eastAsia="Times New Roman" w:hAnsi="Arial" w:cs="Arial"/>
                <w:color w:val="FF0000"/>
                <w:sz w:val="20"/>
                <w:szCs w:val="20"/>
              </w:rPr>
              <w:t xml:space="preserve"> </w:t>
            </w:r>
            <w:r w:rsidRPr="00EB0FF5">
              <w:rPr>
                <w:rFonts w:ascii="Arial" w:eastAsia="Times New Roman" w:hAnsi="Arial" w:cs="Arial"/>
                <w:color w:val="FF0000"/>
                <w:sz w:val="20"/>
                <w:szCs w:val="20"/>
              </w:rPr>
              <w:t>region</w:t>
            </w:r>
            <w:r w:rsidRPr="00EB0FF5">
              <w:rPr>
                <w:rFonts w:ascii="Arial" w:eastAsia="Times New Roman" w:hAnsi="Arial" w:cs="Arial"/>
                <w:color w:val="FF0000"/>
                <w:sz w:val="20"/>
                <w:szCs w:val="20"/>
              </w:rPr>
              <w:t xml:space="preserve"> has changed over time.</w:t>
            </w:r>
          </w:p>
        </w:tc>
      </w:tr>
      <w:tr w:rsidR="00EB0FF5" w:rsidRPr="00EB0FF5" w14:paraId="48DC302D"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D5DCE4" w:themeFill="text2" w:themeFillTint="33"/>
            <w:hideMark/>
          </w:tcPr>
          <w:p w14:paraId="2F696BE3" w14:textId="4C3744D6"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D5DCE4" w:themeFill="text2" w:themeFillTint="33"/>
            <w:hideMark/>
          </w:tcPr>
          <w:p w14:paraId="7A5CA9F8" w14:textId="7F58AE1E"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D5DCE4" w:themeFill="text2" w:themeFillTint="33"/>
            <w:hideMark/>
          </w:tcPr>
          <w:p w14:paraId="4FF18C60"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G3: Understands the geographic context of global issues.</w:t>
            </w:r>
          </w:p>
        </w:tc>
        <w:tc>
          <w:tcPr>
            <w:tcW w:w="3510" w:type="dxa"/>
            <w:tcBorders>
              <w:top w:val="nil"/>
              <w:left w:val="nil"/>
              <w:bottom w:val="single" w:sz="4" w:space="0" w:color="auto"/>
              <w:right w:val="single" w:sz="4" w:space="0" w:color="auto"/>
            </w:tcBorders>
            <w:shd w:val="clear" w:color="auto" w:fill="D5DCE4" w:themeFill="text2" w:themeFillTint="33"/>
            <w:hideMark/>
          </w:tcPr>
          <w:p w14:paraId="00A30D54"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 size, content, distribution, and movement of human populations have an important effect on our earth’s diverse cultures and environments.</w:t>
            </w:r>
          </w:p>
        </w:tc>
        <w:tc>
          <w:tcPr>
            <w:tcW w:w="3920" w:type="dxa"/>
            <w:tcBorders>
              <w:top w:val="nil"/>
              <w:left w:val="nil"/>
              <w:bottom w:val="single" w:sz="4" w:space="0" w:color="auto"/>
              <w:right w:val="single" w:sz="4" w:space="0" w:color="auto"/>
            </w:tcBorders>
            <w:shd w:val="clear" w:color="auto" w:fill="D5DCE4" w:themeFill="text2" w:themeFillTint="33"/>
            <w:hideMark/>
          </w:tcPr>
          <w:p w14:paraId="0A4309D0" w14:textId="72556DF6"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Example:</w:t>
            </w:r>
            <w:r w:rsidRPr="00EB0FF5">
              <w:rPr>
                <w:rFonts w:ascii="Arial" w:eastAsia="Times New Roman" w:hAnsi="Arial" w:cs="Arial"/>
                <w:color w:val="FF0000"/>
                <w:sz w:val="20"/>
                <w:szCs w:val="20"/>
              </w:rPr>
              <w:t xml:space="preserve"> Create a data chart that shows the history of census information for a given time in history.</w:t>
            </w:r>
          </w:p>
        </w:tc>
      </w:tr>
      <w:tr w:rsidR="00EB0FF5" w:rsidRPr="00EB0FF5" w14:paraId="0F356298" w14:textId="77777777" w:rsidTr="00EB0FF5">
        <w:trPr>
          <w:trHeight w:val="1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42311BDB" w14:textId="77777777" w:rsidR="00EB0FF5" w:rsidRPr="00EB0FF5" w:rsidRDefault="00EB0FF5" w:rsidP="00EB0FF5">
            <w:pPr>
              <w:spacing w:after="0" w:line="240" w:lineRule="auto"/>
              <w:rPr>
                <w:rFonts w:ascii="Arial" w:eastAsia="Times New Roman" w:hAnsi="Arial" w:cs="Arial"/>
                <w:b/>
                <w:bCs/>
                <w:sz w:val="20"/>
                <w:szCs w:val="20"/>
                <w:u w:val="single"/>
              </w:rPr>
            </w:pPr>
            <w:r w:rsidRPr="00EB0FF5">
              <w:rPr>
                <w:rFonts w:ascii="Arial" w:eastAsia="Times New Roman" w:hAnsi="Arial" w:cs="Arial"/>
                <w:b/>
                <w:bCs/>
                <w:sz w:val="20"/>
                <w:szCs w:val="20"/>
                <w:u w:val="single"/>
              </w:rPr>
              <w:t>History Anchor Standard</w:t>
            </w:r>
          </w:p>
        </w:tc>
        <w:tc>
          <w:tcPr>
            <w:tcW w:w="2455" w:type="dxa"/>
            <w:tcBorders>
              <w:top w:val="nil"/>
              <w:left w:val="nil"/>
              <w:bottom w:val="single" w:sz="4" w:space="0" w:color="auto"/>
              <w:right w:val="single" w:sz="4" w:space="0" w:color="auto"/>
            </w:tcBorders>
            <w:shd w:val="clear" w:color="auto" w:fill="E7E6E6" w:themeFill="background2"/>
            <w:hideMark/>
          </w:tcPr>
          <w:p w14:paraId="7106791F"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 xml:space="preserve">The student understands and applies knowledge of historical thinking, chronology, eras, turning points, major ideas, individuals, and themes of local, Washington State, tribal, United States, and world history </w:t>
            </w:r>
            <w:proofErr w:type="gramStart"/>
            <w:r w:rsidRPr="00EB0FF5">
              <w:rPr>
                <w:rFonts w:ascii="Arial" w:eastAsia="Times New Roman" w:hAnsi="Arial" w:cs="Arial"/>
                <w:sz w:val="20"/>
                <w:szCs w:val="20"/>
              </w:rPr>
              <w:t>in order to</w:t>
            </w:r>
            <w:proofErr w:type="gramEnd"/>
            <w:r w:rsidRPr="00EB0FF5">
              <w:rPr>
                <w:rFonts w:ascii="Arial" w:eastAsia="Times New Roman" w:hAnsi="Arial" w:cs="Arial"/>
                <w:sz w:val="20"/>
                <w:szCs w:val="20"/>
              </w:rPr>
              <w:t xml:space="preserve"> evaluate how history shapes the present and future.</w:t>
            </w:r>
          </w:p>
        </w:tc>
        <w:tc>
          <w:tcPr>
            <w:tcW w:w="2935" w:type="dxa"/>
            <w:tcBorders>
              <w:top w:val="nil"/>
              <w:left w:val="nil"/>
              <w:bottom w:val="single" w:sz="4" w:space="0" w:color="auto"/>
              <w:right w:val="single" w:sz="4" w:space="0" w:color="auto"/>
            </w:tcBorders>
            <w:shd w:val="clear" w:color="auto" w:fill="E7E6E6" w:themeFill="background2"/>
            <w:hideMark/>
          </w:tcPr>
          <w:p w14:paraId="20618EED"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H1: Understands historical chronology.</w:t>
            </w:r>
          </w:p>
        </w:tc>
        <w:tc>
          <w:tcPr>
            <w:tcW w:w="3510" w:type="dxa"/>
            <w:tcBorders>
              <w:top w:val="nil"/>
              <w:left w:val="nil"/>
              <w:bottom w:val="single" w:sz="4" w:space="0" w:color="auto"/>
              <w:right w:val="single" w:sz="4" w:space="0" w:color="auto"/>
            </w:tcBorders>
            <w:shd w:val="clear" w:color="auto" w:fill="E7E6E6" w:themeFill="background2"/>
            <w:hideMark/>
          </w:tcPr>
          <w:p w14:paraId="59B4ECE4"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the study of chronology is necessary for understanding cultures, global connections, and historical events.</w:t>
            </w:r>
          </w:p>
        </w:tc>
        <w:tc>
          <w:tcPr>
            <w:tcW w:w="3920" w:type="dxa"/>
            <w:tcBorders>
              <w:top w:val="nil"/>
              <w:left w:val="nil"/>
              <w:bottom w:val="single" w:sz="4" w:space="0" w:color="auto"/>
              <w:right w:val="single" w:sz="4" w:space="0" w:color="auto"/>
            </w:tcBorders>
            <w:shd w:val="clear" w:color="auto" w:fill="E7E6E6" w:themeFill="background2"/>
            <w:hideMark/>
          </w:tcPr>
          <w:p w14:paraId="0CF0DC05" w14:textId="0ACDA57B"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Create </w:t>
            </w:r>
            <w:r w:rsidRPr="00EB0FF5">
              <w:rPr>
                <w:rFonts w:ascii="Arial" w:eastAsia="Times New Roman" w:hAnsi="Arial" w:cs="Arial"/>
                <w:color w:val="FF0000"/>
                <w:sz w:val="20"/>
                <w:szCs w:val="20"/>
              </w:rPr>
              <w:t>timeline</w:t>
            </w:r>
            <w:r w:rsidRPr="00EB0FF5">
              <w:rPr>
                <w:rFonts w:ascii="Arial" w:eastAsia="Times New Roman" w:hAnsi="Arial" w:cs="Arial"/>
                <w:color w:val="FF0000"/>
                <w:sz w:val="20"/>
                <w:szCs w:val="20"/>
              </w:rPr>
              <w:t xml:space="preserve"> of events</w:t>
            </w:r>
          </w:p>
        </w:tc>
      </w:tr>
      <w:tr w:rsidR="00EB0FF5" w:rsidRPr="00EB0FF5" w14:paraId="73012D3C"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0E140C3B" w14:textId="081CA6B8"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3225F0F3" w14:textId="4E349106"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749978FC"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H2: Understands and analyzes causal factors that have shaped major events in history.</w:t>
            </w:r>
          </w:p>
        </w:tc>
        <w:tc>
          <w:tcPr>
            <w:tcW w:w="3510" w:type="dxa"/>
            <w:tcBorders>
              <w:top w:val="nil"/>
              <w:left w:val="nil"/>
              <w:bottom w:val="single" w:sz="4" w:space="0" w:color="auto"/>
              <w:right w:val="single" w:sz="4" w:space="0" w:color="auto"/>
            </w:tcBorders>
            <w:shd w:val="clear" w:color="auto" w:fill="E7E6E6" w:themeFill="background2"/>
            <w:hideMark/>
          </w:tcPr>
          <w:p w14:paraId="3EC34C2A"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know that history is a series of connected events shaped by multiple cause-effect relationships, linking past to present.</w:t>
            </w:r>
          </w:p>
        </w:tc>
        <w:tc>
          <w:tcPr>
            <w:tcW w:w="3920" w:type="dxa"/>
            <w:tcBorders>
              <w:top w:val="nil"/>
              <w:left w:val="nil"/>
              <w:bottom w:val="single" w:sz="4" w:space="0" w:color="auto"/>
              <w:right w:val="single" w:sz="4" w:space="0" w:color="auto"/>
            </w:tcBorders>
            <w:shd w:val="clear" w:color="auto" w:fill="E7E6E6" w:themeFill="background2"/>
            <w:hideMark/>
          </w:tcPr>
          <w:p w14:paraId="654DC165" w14:textId="24E565F2"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Look at the </w:t>
            </w:r>
            <w:proofErr w:type="gramStart"/>
            <w:r w:rsidRPr="00EB0FF5">
              <w:rPr>
                <w:rFonts w:ascii="Arial" w:eastAsia="Times New Roman" w:hAnsi="Arial" w:cs="Arial"/>
                <w:color w:val="FF0000"/>
                <w:sz w:val="20"/>
                <w:szCs w:val="20"/>
              </w:rPr>
              <w:t>past history</w:t>
            </w:r>
            <w:proofErr w:type="gramEnd"/>
            <w:r w:rsidRPr="00EB0FF5">
              <w:rPr>
                <w:rFonts w:ascii="Arial" w:eastAsia="Times New Roman" w:hAnsi="Arial" w:cs="Arial"/>
                <w:color w:val="FF0000"/>
                <w:sz w:val="20"/>
                <w:szCs w:val="20"/>
              </w:rPr>
              <w:t xml:space="preserve"> of a culture. Use a Venn Diagram for what is </w:t>
            </w:r>
            <w:r w:rsidRPr="00EB0FF5">
              <w:rPr>
                <w:rFonts w:ascii="Arial" w:eastAsia="Times New Roman" w:hAnsi="Arial" w:cs="Arial"/>
                <w:color w:val="FF0000"/>
                <w:sz w:val="20"/>
                <w:szCs w:val="20"/>
              </w:rPr>
              <w:t>different</w:t>
            </w:r>
            <w:r w:rsidRPr="00EB0FF5">
              <w:rPr>
                <w:rFonts w:ascii="Arial" w:eastAsia="Times New Roman" w:hAnsi="Arial" w:cs="Arial"/>
                <w:color w:val="FF0000"/>
                <w:sz w:val="20"/>
                <w:szCs w:val="20"/>
              </w:rPr>
              <w:t xml:space="preserve"> between </w:t>
            </w:r>
            <w:r w:rsidRPr="00EB0FF5">
              <w:rPr>
                <w:rFonts w:ascii="Arial" w:eastAsia="Times New Roman" w:hAnsi="Arial" w:cs="Arial"/>
                <w:color w:val="FF0000"/>
                <w:sz w:val="20"/>
                <w:szCs w:val="20"/>
              </w:rPr>
              <w:t>then</w:t>
            </w:r>
            <w:r w:rsidRPr="00EB0FF5">
              <w:rPr>
                <w:rFonts w:ascii="Arial" w:eastAsia="Times New Roman" w:hAnsi="Arial" w:cs="Arial"/>
                <w:color w:val="FF0000"/>
                <w:sz w:val="20"/>
                <w:szCs w:val="20"/>
              </w:rPr>
              <w:t xml:space="preserve"> </w:t>
            </w:r>
            <w:r>
              <w:rPr>
                <w:rFonts w:ascii="Arial" w:eastAsia="Times New Roman" w:hAnsi="Arial" w:cs="Arial"/>
                <w:color w:val="FF0000"/>
                <w:sz w:val="20"/>
                <w:szCs w:val="20"/>
              </w:rPr>
              <w:t>a</w:t>
            </w:r>
            <w:r w:rsidRPr="00EB0FF5">
              <w:rPr>
                <w:rFonts w:ascii="Arial" w:eastAsia="Times New Roman" w:hAnsi="Arial" w:cs="Arial"/>
                <w:color w:val="FF0000"/>
                <w:sz w:val="20"/>
                <w:szCs w:val="20"/>
              </w:rPr>
              <w:t>nd now.</w:t>
            </w:r>
          </w:p>
        </w:tc>
      </w:tr>
      <w:tr w:rsidR="00EB0FF5" w:rsidRPr="00EB0FF5" w14:paraId="68474684"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0F314612" w14:textId="51AC6527"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7059C9F9" w14:textId="5DB15811"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3FA64074"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H3: Understands that there are multiple perspectives and interpretations of historical events.</w:t>
            </w:r>
          </w:p>
        </w:tc>
        <w:tc>
          <w:tcPr>
            <w:tcW w:w="3510" w:type="dxa"/>
            <w:tcBorders>
              <w:top w:val="nil"/>
              <w:left w:val="nil"/>
              <w:bottom w:val="single" w:sz="4" w:space="0" w:color="auto"/>
              <w:right w:val="single" w:sz="4" w:space="0" w:color="auto"/>
            </w:tcBorders>
            <w:shd w:val="clear" w:color="auto" w:fill="E7E6E6" w:themeFill="background2"/>
            <w:hideMark/>
          </w:tcPr>
          <w:p w14:paraId="68038AAA"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I understand that historical events can be interpreted differently by different individuals, families, and communities.</w:t>
            </w:r>
          </w:p>
        </w:tc>
        <w:tc>
          <w:tcPr>
            <w:tcW w:w="3920" w:type="dxa"/>
            <w:tcBorders>
              <w:top w:val="nil"/>
              <w:left w:val="nil"/>
              <w:bottom w:val="single" w:sz="4" w:space="0" w:color="auto"/>
              <w:right w:val="single" w:sz="4" w:space="0" w:color="auto"/>
            </w:tcBorders>
            <w:shd w:val="clear" w:color="auto" w:fill="E7E6E6" w:themeFill="background2"/>
            <w:hideMark/>
          </w:tcPr>
          <w:p w14:paraId="6AEB8481" w14:textId="649BE5E0" w:rsidR="00EB0FF5" w:rsidRPr="00EB0FF5" w:rsidRDefault="00EB0FF5" w:rsidP="00EB0FF5">
            <w:pPr>
              <w:spacing w:after="0" w:line="240" w:lineRule="auto"/>
              <w:rPr>
                <w:rFonts w:ascii="Arial" w:eastAsia="Times New Roman" w:hAnsi="Arial" w:cs="Arial"/>
                <w:color w:val="FF0000"/>
                <w:sz w:val="20"/>
                <w:szCs w:val="20"/>
              </w:rPr>
            </w:pPr>
            <w:r w:rsidRPr="00EB0FF5">
              <w:rPr>
                <w:rFonts w:ascii="Arial" w:eastAsia="Times New Roman" w:hAnsi="Arial" w:cs="Arial"/>
                <w:color w:val="FF0000"/>
                <w:sz w:val="20"/>
                <w:szCs w:val="20"/>
              </w:rPr>
              <w:t xml:space="preserve">Example: Read two </w:t>
            </w:r>
            <w:r w:rsidRPr="00EB0FF5">
              <w:rPr>
                <w:rFonts w:ascii="Arial" w:eastAsia="Times New Roman" w:hAnsi="Arial" w:cs="Arial"/>
                <w:color w:val="FF0000"/>
                <w:sz w:val="20"/>
                <w:szCs w:val="20"/>
              </w:rPr>
              <w:t>different</w:t>
            </w:r>
            <w:r w:rsidRPr="00EB0FF5">
              <w:rPr>
                <w:rFonts w:ascii="Arial" w:eastAsia="Times New Roman" w:hAnsi="Arial" w:cs="Arial"/>
                <w:color w:val="FF0000"/>
                <w:sz w:val="20"/>
                <w:szCs w:val="20"/>
              </w:rPr>
              <w:t xml:space="preserve"> </w:t>
            </w:r>
            <w:r w:rsidRPr="00EB0FF5">
              <w:rPr>
                <w:rFonts w:ascii="Arial" w:eastAsia="Times New Roman" w:hAnsi="Arial" w:cs="Arial"/>
                <w:color w:val="FF0000"/>
                <w:sz w:val="20"/>
                <w:szCs w:val="20"/>
              </w:rPr>
              <w:t>resources</w:t>
            </w:r>
            <w:r w:rsidRPr="00EB0FF5">
              <w:rPr>
                <w:rFonts w:ascii="Arial" w:eastAsia="Times New Roman" w:hAnsi="Arial" w:cs="Arial"/>
                <w:color w:val="FF0000"/>
                <w:sz w:val="20"/>
                <w:szCs w:val="20"/>
              </w:rPr>
              <w:t xml:space="preserve"> on the same </w:t>
            </w:r>
            <w:r w:rsidRPr="00EB0FF5">
              <w:rPr>
                <w:rFonts w:ascii="Arial" w:eastAsia="Times New Roman" w:hAnsi="Arial" w:cs="Arial"/>
                <w:color w:val="FF0000"/>
                <w:sz w:val="20"/>
                <w:szCs w:val="20"/>
              </w:rPr>
              <w:t>topic. Chart</w:t>
            </w:r>
            <w:r w:rsidRPr="00EB0FF5">
              <w:rPr>
                <w:rFonts w:ascii="Arial" w:eastAsia="Times New Roman" w:hAnsi="Arial" w:cs="Arial"/>
                <w:color w:val="FF0000"/>
                <w:sz w:val="20"/>
                <w:szCs w:val="20"/>
              </w:rPr>
              <w:t>/Venn Diagram what was the same what was different in each.</w:t>
            </w:r>
          </w:p>
        </w:tc>
      </w:tr>
      <w:tr w:rsidR="00EB0FF5" w:rsidRPr="00EB0FF5" w14:paraId="37A0B890" w14:textId="77777777" w:rsidTr="00EB0FF5">
        <w:trPr>
          <w:trHeight w:val="750"/>
        </w:trPr>
        <w:tc>
          <w:tcPr>
            <w:tcW w:w="2040" w:type="dxa"/>
            <w:tcBorders>
              <w:top w:val="nil"/>
              <w:left w:val="single" w:sz="4" w:space="0" w:color="auto"/>
              <w:bottom w:val="single" w:sz="4" w:space="0" w:color="auto"/>
              <w:right w:val="single" w:sz="4" w:space="0" w:color="auto"/>
            </w:tcBorders>
            <w:shd w:val="clear" w:color="auto" w:fill="E7E6E6" w:themeFill="background2"/>
            <w:hideMark/>
          </w:tcPr>
          <w:p w14:paraId="11692753" w14:textId="778C6847" w:rsidR="00EB0FF5" w:rsidRPr="00EB0FF5" w:rsidRDefault="00EB0FF5" w:rsidP="00EB0FF5">
            <w:pPr>
              <w:spacing w:after="0" w:line="240" w:lineRule="auto"/>
              <w:rPr>
                <w:rFonts w:ascii="Arial" w:eastAsia="Times New Roman" w:hAnsi="Arial" w:cs="Arial"/>
                <w:b/>
                <w:bCs/>
                <w:sz w:val="20"/>
                <w:szCs w:val="20"/>
                <w:u w:val="single"/>
              </w:rPr>
            </w:pPr>
          </w:p>
        </w:tc>
        <w:tc>
          <w:tcPr>
            <w:tcW w:w="2455" w:type="dxa"/>
            <w:tcBorders>
              <w:top w:val="nil"/>
              <w:left w:val="nil"/>
              <w:bottom w:val="single" w:sz="4" w:space="0" w:color="auto"/>
              <w:right w:val="single" w:sz="4" w:space="0" w:color="auto"/>
            </w:tcBorders>
            <w:shd w:val="clear" w:color="auto" w:fill="E7E6E6" w:themeFill="background2"/>
            <w:hideMark/>
          </w:tcPr>
          <w:p w14:paraId="0A1647D0" w14:textId="60895F68" w:rsidR="00EB0FF5" w:rsidRPr="00EB0FF5" w:rsidRDefault="00EB0FF5" w:rsidP="00EB0FF5">
            <w:pPr>
              <w:spacing w:after="0" w:line="240" w:lineRule="auto"/>
              <w:rPr>
                <w:rFonts w:ascii="Arial" w:eastAsia="Times New Roman" w:hAnsi="Arial" w:cs="Arial"/>
                <w:sz w:val="20"/>
                <w:szCs w:val="20"/>
              </w:rPr>
            </w:pPr>
          </w:p>
        </w:tc>
        <w:tc>
          <w:tcPr>
            <w:tcW w:w="2935" w:type="dxa"/>
            <w:tcBorders>
              <w:top w:val="nil"/>
              <w:left w:val="nil"/>
              <w:bottom w:val="single" w:sz="4" w:space="0" w:color="auto"/>
              <w:right w:val="single" w:sz="4" w:space="0" w:color="auto"/>
            </w:tcBorders>
            <w:shd w:val="clear" w:color="auto" w:fill="E7E6E6" w:themeFill="background2"/>
            <w:hideMark/>
          </w:tcPr>
          <w:p w14:paraId="13CDB3EF"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H4: Understands how historical events inform analysis of contemporary issues and events.</w:t>
            </w:r>
          </w:p>
        </w:tc>
        <w:tc>
          <w:tcPr>
            <w:tcW w:w="3510" w:type="dxa"/>
            <w:tcBorders>
              <w:top w:val="nil"/>
              <w:left w:val="nil"/>
              <w:bottom w:val="single" w:sz="4" w:space="0" w:color="auto"/>
              <w:right w:val="single" w:sz="4" w:space="0" w:color="auto"/>
            </w:tcBorders>
            <w:shd w:val="clear" w:color="auto" w:fill="E7E6E6" w:themeFill="background2"/>
            <w:hideMark/>
          </w:tcPr>
          <w:p w14:paraId="557C823C" w14:textId="77777777" w:rsidR="00EB0FF5" w:rsidRPr="00EB0FF5" w:rsidRDefault="00EB0FF5" w:rsidP="00EB0FF5">
            <w:pPr>
              <w:spacing w:after="0" w:line="240" w:lineRule="auto"/>
              <w:rPr>
                <w:rFonts w:ascii="Arial" w:eastAsia="Times New Roman" w:hAnsi="Arial" w:cs="Arial"/>
                <w:sz w:val="20"/>
                <w:szCs w:val="20"/>
              </w:rPr>
            </w:pPr>
            <w:r w:rsidRPr="00EB0FF5">
              <w:rPr>
                <w:rFonts w:ascii="Arial" w:eastAsia="Times New Roman" w:hAnsi="Arial" w:cs="Arial"/>
                <w:sz w:val="20"/>
                <w:szCs w:val="20"/>
              </w:rPr>
              <w:t xml:space="preserve">I understand historical events can help me make sense of the present and </w:t>
            </w:r>
            <w:proofErr w:type="gramStart"/>
            <w:r w:rsidRPr="00EB0FF5">
              <w:rPr>
                <w:rFonts w:ascii="Arial" w:eastAsia="Times New Roman" w:hAnsi="Arial" w:cs="Arial"/>
                <w:sz w:val="20"/>
                <w:szCs w:val="20"/>
              </w:rPr>
              <w:t>plan for the future</w:t>
            </w:r>
            <w:proofErr w:type="gramEnd"/>
            <w:r w:rsidRPr="00EB0FF5">
              <w:rPr>
                <w:rFonts w:ascii="Arial" w:eastAsia="Times New Roman" w:hAnsi="Arial" w:cs="Arial"/>
                <w:sz w:val="20"/>
                <w:szCs w:val="20"/>
              </w:rPr>
              <w:t>.</w:t>
            </w:r>
          </w:p>
        </w:tc>
        <w:tc>
          <w:tcPr>
            <w:tcW w:w="3920" w:type="dxa"/>
            <w:tcBorders>
              <w:top w:val="nil"/>
              <w:left w:val="nil"/>
              <w:bottom w:val="single" w:sz="4" w:space="0" w:color="auto"/>
              <w:right w:val="single" w:sz="4" w:space="0" w:color="auto"/>
            </w:tcBorders>
            <w:shd w:val="clear" w:color="auto" w:fill="E7E6E6" w:themeFill="background2"/>
            <w:hideMark/>
          </w:tcPr>
          <w:p w14:paraId="249D0A4C" w14:textId="111DFD1D" w:rsidR="00EB0FF5" w:rsidRPr="00EB0FF5" w:rsidRDefault="00EB0FF5" w:rsidP="00EB0FF5">
            <w:pPr>
              <w:spacing w:after="0" w:line="240" w:lineRule="auto"/>
              <w:rPr>
                <w:rFonts w:ascii="Arial" w:eastAsia="Times New Roman" w:hAnsi="Arial" w:cs="Arial"/>
                <w:color w:val="FF0000"/>
                <w:sz w:val="20"/>
                <w:szCs w:val="20"/>
              </w:rPr>
            </w:pPr>
          </w:p>
        </w:tc>
      </w:tr>
    </w:tbl>
    <w:p w14:paraId="757513FA" w14:textId="77777777" w:rsidR="00374B22" w:rsidRDefault="00374B22" w:rsidP="00EB0FF5"/>
    <w:sectPr w:rsidR="00374B22" w:rsidSect="00EB0F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F5"/>
    <w:rsid w:val="00374B22"/>
    <w:rsid w:val="00EB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5522"/>
  <w15:chartTrackingRefBased/>
  <w15:docId w15:val="{AC5AD369-E9D1-4C38-B2F1-28BE21AF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2021-08-05T12:18:00Z</dcterms:created>
  <dcterms:modified xsi:type="dcterms:W3CDTF">2021-08-05T12:26:00Z</dcterms:modified>
</cp:coreProperties>
</file>