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61" w:tblpY="-159"/>
        <w:tblOverlap w:val="never"/>
        <w:tblW w:w="4808" w:type="pct"/>
        <w:tblCellMar>
          <w:left w:w="0" w:type="dxa"/>
          <w:right w:w="0" w:type="dxa"/>
        </w:tblCellMar>
        <w:tblLook w:val="04A0" w:firstRow="1" w:lastRow="0" w:firstColumn="1" w:lastColumn="0" w:noHBand="0" w:noVBand="1"/>
      </w:tblPr>
      <w:tblGrid>
        <w:gridCol w:w="9360"/>
      </w:tblGrid>
      <w:tr w:rsidR="00B34162" w14:paraId="44ECF92B" w14:textId="77777777" w:rsidTr="00B34162">
        <w:tc>
          <w:tcPr>
            <w:tcW w:w="0" w:type="auto"/>
            <w:tcMar>
              <w:top w:w="150" w:type="dxa"/>
              <w:left w:w="150" w:type="dxa"/>
              <w:bottom w:w="150" w:type="dxa"/>
              <w:right w:w="150" w:type="dxa"/>
            </w:tcMar>
            <w:vAlign w:val="center"/>
            <w:hideMark/>
          </w:tcPr>
          <w:tbl>
            <w:tblPr>
              <w:tblW w:w="10161" w:type="dxa"/>
              <w:tblCellMar>
                <w:left w:w="0" w:type="dxa"/>
                <w:right w:w="0" w:type="dxa"/>
              </w:tblCellMar>
              <w:tblLook w:val="04A0" w:firstRow="1" w:lastRow="0" w:firstColumn="1" w:lastColumn="0" w:noHBand="0" w:noVBand="1"/>
            </w:tblPr>
            <w:tblGrid>
              <w:gridCol w:w="10161"/>
            </w:tblGrid>
            <w:tr w:rsidR="00B34162" w14:paraId="46376F45" w14:textId="77777777" w:rsidTr="002B14DA">
              <w:tc>
                <w:tcPr>
                  <w:tcW w:w="5000" w:type="pct"/>
                  <w:vAlign w:val="center"/>
                  <w:hideMark/>
                </w:tcPr>
                <w:p w14:paraId="0F5B8CDB" w14:textId="77777777" w:rsidR="00B34162" w:rsidRDefault="00B34162" w:rsidP="002B14DA">
                  <w:pPr>
                    <w:framePr w:hSpace="180" w:wrap="around" w:vAnchor="text" w:hAnchor="page" w:x="761" w:y="-159"/>
                    <w:ind w:right="-200"/>
                    <w:suppressOverlap/>
                    <w:jc w:val="center"/>
                    <w:rPr>
                      <w:rFonts w:ascii="Calibri" w:eastAsia="Times New Roman" w:hAnsi="Calibri" w:cs="Calibri"/>
                    </w:rPr>
                  </w:pPr>
                  <w:r>
                    <w:rPr>
                      <w:rFonts w:eastAsia="Times New Roman"/>
                      <w:noProof/>
                    </w:rPr>
                    <w:drawing>
                      <wp:inline distT="0" distB="0" distL="0" distR="0" wp14:anchorId="521FAF4D" wp14:editId="7B8B1681">
                        <wp:extent cx="5383161" cy="1130300"/>
                        <wp:effectExtent l="0" t="0" r="8255" b="0"/>
                        <wp:docPr id="3" name="Picture 3" descr="Private Schools Conferen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 Schools Conference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7495" cy="1131210"/>
                                </a:xfrm>
                                <a:prstGeom prst="rect">
                                  <a:avLst/>
                                </a:prstGeom>
                                <a:noFill/>
                                <a:ln>
                                  <a:noFill/>
                                </a:ln>
                              </pic:spPr>
                            </pic:pic>
                          </a:graphicData>
                        </a:graphic>
                      </wp:inline>
                    </w:drawing>
                  </w:r>
                </w:p>
              </w:tc>
            </w:tr>
          </w:tbl>
          <w:p w14:paraId="57B48F5E" w14:textId="77777777" w:rsidR="00B34162" w:rsidRDefault="00B34162" w:rsidP="00B34162">
            <w:pPr>
              <w:rPr>
                <w:rFonts w:ascii="Times New Roman" w:eastAsia="Times New Roman" w:hAnsi="Times New Roman" w:cs="Times New Roman"/>
                <w:sz w:val="20"/>
                <w:szCs w:val="20"/>
              </w:rPr>
            </w:pPr>
          </w:p>
        </w:tc>
      </w:tr>
    </w:tbl>
    <w:p w14:paraId="26D4647D" w14:textId="1ED32FF5" w:rsidR="00374B22" w:rsidRDefault="00374B22"/>
    <w:p w14:paraId="7C45EF63" w14:textId="21FD9205" w:rsidR="00B34162" w:rsidRDefault="00B34162"/>
    <w:tbl>
      <w:tblPr>
        <w:tblW w:w="5000" w:type="pct"/>
        <w:jc w:val="center"/>
        <w:tblCellMar>
          <w:left w:w="0" w:type="dxa"/>
          <w:right w:w="0" w:type="dxa"/>
        </w:tblCellMar>
        <w:tblLook w:val="04A0" w:firstRow="1" w:lastRow="0" w:firstColumn="1" w:lastColumn="0" w:noHBand="0" w:noVBand="1"/>
      </w:tblPr>
      <w:tblGrid>
        <w:gridCol w:w="9360"/>
      </w:tblGrid>
      <w:tr w:rsidR="00B34162" w14:paraId="3B3ADD8D" w14:textId="77777777" w:rsidTr="00B34162">
        <w:trPr>
          <w:jc w:val="center"/>
        </w:trPr>
        <w:tc>
          <w:tcPr>
            <w:tcW w:w="5000" w:type="pct"/>
            <w:shd w:val="clear" w:color="auto" w:fill="F7F5EB"/>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348"/>
              <w:gridCol w:w="6"/>
            </w:tblGrid>
            <w:tr w:rsidR="00B34162" w14:paraId="6515262F" w14:textId="77777777">
              <w:trPr>
                <w:jc w:val="center"/>
              </w:trPr>
              <w:tc>
                <w:tcPr>
                  <w:tcW w:w="0" w:type="auto"/>
                  <w:vAlign w:val="center"/>
                  <w:hideMark/>
                </w:tcPr>
                <w:p w14:paraId="384F483B" w14:textId="77777777" w:rsidR="00B34162" w:rsidRDefault="00B34162" w:rsidP="002B14DA">
                  <w:pPr>
                    <w:jc w:val="center"/>
                  </w:pPr>
                </w:p>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B34162" w14:paraId="337FC84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34162" w14:paraId="06B7419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34162" w14:paraId="62EA1A7C" w14:textId="77777777">
                                <w:trPr>
                                  <w:jc w:val="center"/>
                                </w:trPr>
                                <w:tc>
                                  <w:tcPr>
                                    <w:tcW w:w="9000" w:type="dxa"/>
                                    <w:hideMark/>
                                  </w:tcPr>
                                  <w:p w14:paraId="677A8917" w14:textId="77777777" w:rsidR="00B34162" w:rsidRDefault="00B34162" w:rsidP="002B14DA">
                                    <w:pPr>
                                      <w:jc w:val="center"/>
                                      <w:rPr>
                                        <w:rFonts w:ascii="Times New Roman" w:eastAsia="Times New Roman" w:hAnsi="Times New Roman" w:cs="Times New Roman"/>
                                        <w:sz w:val="20"/>
                                        <w:szCs w:val="20"/>
                                      </w:rPr>
                                    </w:pPr>
                                  </w:p>
                                </w:tc>
                              </w:tr>
                            </w:tbl>
                            <w:p w14:paraId="4A06ECCD" w14:textId="77777777" w:rsidR="00B34162" w:rsidRDefault="00B34162" w:rsidP="002B14DA">
                              <w:pPr>
                                <w:jc w:val="center"/>
                                <w:rPr>
                                  <w:rFonts w:ascii="Times New Roman" w:eastAsia="Times New Roman" w:hAnsi="Times New Roman" w:cs="Times New Roman"/>
                                  <w:sz w:val="20"/>
                                  <w:szCs w:val="20"/>
                                </w:rPr>
                              </w:pPr>
                            </w:p>
                          </w:tc>
                        </w:tr>
                      </w:tbl>
                      <w:p w14:paraId="3F5B7AB8" w14:textId="77777777" w:rsidR="00B34162" w:rsidRDefault="00B34162" w:rsidP="002B14DA">
                        <w:pPr>
                          <w:jc w:val="center"/>
                          <w:rPr>
                            <w:rFonts w:ascii="Times New Roman" w:eastAsia="Times New Roman" w:hAnsi="Times New Roman" w:cs="Times New Roman"/>
                            <w:sz w:val="20"/>
                            <w:szCs w:val="20"/>
                          </w:rPr>
                        </w:pPr>
                      </w:p>
                    </w:tc>
                  </w:tr>
                </w:tbl>
                <w:p w14:paraId="483300B1" w14:textId="77777777" w:rsidR="00B34162" w:rsidRDefault="00B34162" w:rsidP="002B14DA">
                  <w:pPr>
                    <w:jc w:val="center"/>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B34162" w14:paraId="0976825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34162" w14:paraId="671CCC0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34162" w14:paraId="59BD32C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34162" w14:paraId="6C7E1A67" w14:textId="77777777">
                                      <w:trPr>
                                        <w:jc w:val="center"/>
                                      </w:trPr>
                                      <w:tc>
                                        <w:tcPr>
                                          <w:tcW w:w="0" w:type="auto"/>
                                          <w:tcMar>
                                            <w:top w:w="150" w:type="dxa"/>
                                            <w:left w:w="150" w:type="dxa"/>
                                            <w:bottom w:w="150" w:type="dxa"/>
                                            <w:right w:w="150" w:type="dxa"/>
                                          </w:tcMar>
                                          <w:vAlign w:val="center"/>
                                          <w:hideMark/>
                                        </w:tcPr>
                                        <w:p w14:paraId="67AE6947" w14:textId="77777777" w:rsidR="00B34162" w:rsidRDefault="00B34162" w:rsidP="002B14DA">
                                          <w:pPr>
                                            <w:pStyle w:val="Heading1"/>
                                            <w:spacing w:before="0" w:beforeAutospacing="0" w:after="300" w:afterAutospacing="0"/>
                                            <w:jc w:val="center"/>
                                            <w:rPr>
                                              <w:rFonts w:ascii="Helvetica" w:eastAsia="Times New Roman" w:hAnsi="Helvetica"/>
                                              <w:color w:val="41413E"/>
                                              <w:sz w:val="45"/>
                                              <w:szCs w:val="45"/>
                                            </w:rPr>
                                          </w:pPr>
                                          <w:r>
                                            <w:rPr>
                                              <w:rFonts w:ascii="Helvetica" w:eastAsia="Times New Roman" w:hAnsi="Helvetica"/>
                                              <w:color w:val="41413E"/>
                                              <w:sz w:val="45"/>
                                              <w:szCs w:val="45"/>
                                            </w:rPr>
                                            <w:t>Neural Education: Unite the Neuroscience of Learning with the Art of Teaching</w:t>
                                          </w:r>
                                        </w:p>
                                        <w:p w14:paraId="2909C6F9"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 xml:space="preserve">Presented by Dr. Kieran </w:t>
                                          </w:r>
                                          <w:proofErr w:type="spellStart"/>
                                          <w:r>
                                            <w:rPr>
                                              <w:rFonts w:ascii="Helvetica" w:hAnsi="Helvetica"/>
                                              <w:sz w:val="23"/>
                                              <w:szCs w:val="23"/>
                                            </w:rPr>
                                            <w:t>O’Mahony</w:t>
                                          </w:r>
                                          <w:proofErr w:type="spellEnd"/>
                                          <w:r>
                                            <w:rPr>
                                              <w:rFonts w:ascii="Helvetica" w:hAnsi="Helvetica"/>
                                              <w:sz w:val="23"/>
                                              <w:szCs w:val="23"/>
                                            </w:rPr>
                                            <w:t xml:space="preserve">, Dr. Missy </w:t>
                                          </w:r>
                                          <w:proofErr w:type="spellStart"/>
                                          <w:r>
                                            <w:rPr>
                                              <w:rFonts w:ascii="Helvetica" w:hAnsi="Helvetica"/>
                                              <w:sz w:val="23"/>
                                              <w:szCs w:val="23"/>
                                            </w:rPr>
                                            <w:t>Widmann</w:t>
                                          </w:r>
                                          <w:proofErr w:type="spellEnd"/>
                                          <w:r>
                                            <w:rPr>
                                              <w:rFonts w:ascii="Helvetica" w:hAnsi="Helvetica"/>
                                              <w:sz w:val="23"/>
                                              <w:szCs w:val="23"/>
                                            </w:rPr>
                                            <w:t>, and the Neural Education Champions.</w:t>
                                          </w:r>
                                        </w:p>
                                        <w:p w14:paraId="772313CC"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 xml:space="preserve">The field of Educational Neuroscience is </w:t>
                                          </w:r>
                                          <w:proofErr w:type="gramStart"/>
                                          <w:r>
                                            <w:rPr>
                                              <w:rFonts w:ascii="Helvetica" w:hAnsi="Helvetica"/>
                                              <w:sz w:val="23"/>
                                              <w:szCs w:val="23"/>
                                            </w:rPr>
                                            <w:t>exploding</w:t>
                                          </w:r>
                                          <w:proofErr w:type="gramEnd"/>
                                          <w:r>
                                            <w:rPr>
                                              <w:rFonts w:ascii="Helvetica" w:hAnsi="Helvetica"/>
                                              <w:sz w:val="23"/>
                                              <w:szCs w:val="23"/>
                                            </w:rPr>
                                            <w:t xml:space="preserve"> and K-12 educators can now leverage new discoveries in neuroscience, growing their pedagogical practices and increasing student engagement and achievement. During this two-day conference, we will translate neuroscience research and brain-aligned strategies into the classroom, resulting in improved educational outcomes for all students, empowering all learners to access their full potential. Beginning with a foundational understanding of the structures of the brain and the impacts of stress and trauma on learning, we will then explore the possibilities of neurodiversity and neurodivergent affirming supports. During the closing session of the conference, teams will work collaboratively to integrate neuroscience into their learning spaces.</w:t>
                                          </w:r>
                                        </w:p>
                                        <w:p w14:paraId="17BB750B" w14:textId="77777777" w:rsidR="00B34162" w:rsidRDefault="00B34162" w:rsidP="002B14DA">
                                          <w:pPr>
                                            <w:pStyle w:val="Heading2"/>
                                            <w:spacing w:before="0" w:beforeAutospacing="0" w:after="225" w:afterAutospacing="0"/>
                                            <w:jc w:val="center"/>
                                            <w:rPr>
                                              <w:rFonts w:ascii="Helvetica" w:eastAsia="Times New Roman" w:hAnsi="Helvetica"/>
                                              <w:color w:val="0D5762"/>
                                              <w:sz w:val="33"/>
                                              <w:szCs w:val="33"/>
                                            </w:rPr>
                                          </w:pPr>
                                          <w:hyperlink r:id="rId5" w:tgtFrame="_blank" w:history="1">
                                            <w:r>
                                              <w:rPr>
                                                <w:rStyle w:val="Hyperlink"/>
                                                <w:rFonts w:ascii="Helvetica" w:eastAsia="Times New Roman" w:hAnsi="Helvetica"/>
                                                <w:color w:val="1D5782"/>
                                                <w:sz w:val="33"/>
                                                <w:szCs w:val="33"/>
                                              </w:rPr>
                                              <w:t>Agenda - Unite the Neuroscience of Learning with the Art of Teaching</w:t>
                                            </w:r>
                                          </w:hyperlink>
                                        </w:p>
                                        <w:p w14:paraId="0D85EB42" w14:textId="77777777" w:rsidR="00B34162" w:rsidRDefault="00B34162" w:rsidP="002B14DA">
                                          <w:pPr>
                                            <w:pStyle w:val="Heading2"/>
                                            <w:spacing w:before="0" w:beforeAutospacing="0" w:after="225" w:afterAutospacing="0"/>
                                            <w:jc w:val="center"/>
                                            <w:rPr>
                                              <w:rFonts w:ascii="Helvetica" w:eastAsia="Times New Roman" w:hAnsi="Helvetica"/>
                                              <w:color w:val="0D5762"/>
                                              <w:sz w:val="33"/>
                                              <w:szCs w:val="33"/>
                                            </w:rPr>
                                          </w:pPr>
                                          <w:r>
                                            <w:rPr>
                                              <w:rFonts w:ascii="Helvetica" w:eastAsia="Times New Roman" w:hAnsi="Helvetica"/>
                                              <w:color w:val="0D5762"/>
                                              <w:sz w:val="33"/>
                                              <w:szCs w:val="33"/>
                                            </w:rPr>
                                            <w:t>August 3 &amp; 4</w:t>
                                          </w:r>
                                        </w:p>
                                        <w:p w14:paraId="659F08A8"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Live virtual workshop</w:t>
                                          </w:r>
                                          <w:r>
                                            <w:rPr>
                                              <w:rFonts w:ascii="Helvetica" w:hAnsi="Helvetica"/>
                                              <w:sz w:val="23"/>
                                              <w:szCs w:val="23"/>
                                            </w:rPr>
                                            <w:br/>
                                            <w:t>9 am–4 pm</w:t>
                                          </w:r>
                                        </w:p>
                                        <w:p w14:paraId="211C1263" w14:textId="77777777" w:rsidR="00B34162" w:rsidRDefault="00B34162" w:rsidP="002B14DA">
                                          <w:pPr>
                                            <w:pStyle w:val="NormalWeb"/>
                                            <w:spacing w:before="0" w:beforeAutospacing="0" w:after="225" w:afterAutospacing="0"/>
                                            <w:jc w:val="center"/>
                                            <w:rPr>
                                              <w:rFonts w:ascii="Helvetica" w:hAnsi="Helvetica"/>
                                              <w:sz w:val="23"/>
                                              <w:szCs w:val="23"/>
                                            </w:rPr>
                                          </w:pPr>
                                          <w:hyperlink r:id="rId6" w:tgtFrame="_blank" w:history="1">
                                            <w:r>
                                              <w:rPr>
                                                <w:rStyle w:val="Hyperlink"/>
                                                <w:rFonts w:ascii="Helvetica" w:hAnsi="Helvetica"/>
                                                <w:b/>
                                                <w:bCs/>
                                                <w:color w:val="1D5782"/>
                                                <w:sz w:val="23"/>
                                                <w:szCs w:val="23"/>
                                              </w:rPr>
                                              <w:t>Register</w:t>
                                            </w:r>
                                          </w:hyperlink>
                                        </w:p>
                                        <w:p w14:paraId="4CFA3562" w14:textId="77777777" w:rsidR="00B34162" w:rsidRDefault="00B34162" w:rsidP="002B14DA">
                                          <w:pPr>
                                            <w:pStyle w:val="Heading2"/>
                                            <w:spacing w:before="0" w:beforeAutospacing="0" w:after="225" w:afterAutospacing="0"/>
                                            <w:jc w:val="center"/>
                                            <w:rPr>
                                              <w:rFonts w:ascii="Helvetica" w:eastAsia="Times New Roman" w:hAnsi="Helvetica"/>
                                              <w:color w:val="0D5762"/>
                                              <w:sz w:val="33"/>
                                              <w:szCs w:val="33"/>
                                            </w:rPr>
                                          </w:pPr>
                                          <w:r>
                                            <w:rPr>
                                              <w:rFonts w:ascii="Helvetica" w:eastAsia="Times New Roman" w:hAnsi="Helvetica"/>
                                              <w:color w:val="0D5762"/>
                                              <w:sz w:val="33"/>
                                              <w:szCs w:val="33"/>
                                            </w:rPr>
                                            <w:t>August 14 &amp; 15</w:t>
                                          </w:r>
                                        </w:p>
                                        <w:p w14:paraId="35DECD24"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(Live repeat of the first virtual workshop)</w:t>
                                          </w:r>
                                          <w:r>
                                            <w:rPr>
                                              <w:rFonts w:ascii="Helvetica" w:hAnsi="Helvetica"/>
                                              <w:sz w:val="23"/>
                                              <w:szCs w:val="23"/>
                                            </w:rPr>
                                            <w:br/>
                                            <w:t>9 am–4 pm</w:t>
                                          </w:r>
                                        </w:p>
                                        <w:p w14:paraId="3F709E11" w14:textId="77777777" w:rsidR="00B34162" w:rsidRDefault="00B34162" w:rsidP="002B14DA">
                                          <w:pPr>
                                            <w:pStyle w:val="NormalWeb"/>
                                            <w:spacing w:before="0" w:beforeAutospacing="0" w:after="225" w:afterAutospacing="0"/>
                                            <w:jc w:val="center"/>
                                            <w:rPr>
                                              <w:rFonts w:ascii="Helvetica" w:hAnsi="Helvetica"/>
                                              <w:sz w:val="23"/>
                                              <w:szCs w:val="23"/>
                                            </w:rPr>
                                          </w:pPr>
                                          <w:hyperlink r:id="rId7" w:tgtFrame="_blank" w:history="1">
                                            <w:r>
                                              <w:rPr>
                                                <w:rStyle w:val="Hyperlink"/>
                                                <w:rFonts w:ascii="Helvetica" w:hAnsi="Helvetica"/>
                                                <w:b/>
                                                <w:bCs/>
                                                <w:color w:val="1D5782"/>
                                                <w:sz w:val="23"/>
                                                <w:szCs w:val="23"/>
                                              </w:rPr>
                                              <w:t>Regist</w:t>
                                            </w:r>
                                            <w:r>
                                              <w:rPr>
                                                <w:rStyle w:val="Hyperlink"/>
                                                <w:rFonts w:ascii="Helvetica" w:hAnsi="Helvetica"/>
                                                <w:b/>
                                                <w:bCs/>
                                                <w:color w:val="1D5782"/>
                                                <w:sz w:val="23"/>
                                                <w:szCs w:val="23"/>
                                              </w:rPr>
                                              <w:t>e</w:t>
                                            </w:r>
                                            <w:r>
                                              <w:rPr>
                                                <w:rStyle w:val="Hyperlink"/>
                                                <w:rFonts w:ascii="Helvetica" w:hAnsi="Helvetica"/>
                                                <w:b/>
                                                <w:bCs/>
                                                <w:color w:val="1D5782"/>
                                                <w:sz w:val="23"/>
                                                <w:szCs w:val="23"/>
                                              </w:rPr>
                                              <w:t>r</w:t>
                                            </w:r>
                                          </w:hyperlink>
                                        </w:p>
                                        <w:p w14:paraId="5E6CD0A9" w14:textId="77777777" w:rsidR="00B34162" w:rsidRDefault="00B34162" w:rsidP="002B14DA">
                                          <w:pPr>
                                            <w:pStyle w:val="Heading2"/>
                                            <w:spacing w:before="0" w:beforeAutospacing="0" w:after="225" w:afterAutospacing="0"/>
                                            <w:jc w:val="center"/>
                                            <w:rPr>
                                              <w:rFonts w:ascii="Helvetica" w:eastAsia="Times New Roman" w:hAnsi="Helvetica"/>
                                              <w:color w:val="0D5762"/>
                                              <w:sz w:val="33"/>
                                              <w:szCs w:val="33"/>
                                            </w:rPr>
                                          </w:pPr>
                                          <w:r>
                                            <w:rPr>
                                              <w:rFonts w:ascii="Helvetica" w:eastAsia="Times New Roman" w:hAnsi="Helvetica"/>
                                              <w:color w:val="0D5762"/>
                                              <w:sz w:val="33"/>
                                              <w:szCs w:val="33"/>
                                            </w:rPr>
                                            <w:t>Each Training</w:t>
                                          </w:r>
                                        </w:p>
                                        <w:p w14:paraId="0F8DBF1C"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 Will be FREE to private school educators employed by State Board of Education approved private schools.</w:t>
                                          </w:r>
                                          <w:r>
                                            <w:rPr>
                                              <w:rFonts w:ascii="Helvetica" w:hAnsi="Helvetica"/>
                                              <w:sz w:val="23"/>
                                              <w:szCs w:val="23"/>
                                            </w:rPr>
                                            <w:br/>
                                            <w:t>• Will have all training materials provided.</w:t>
                                          </w:r>
                                          <w:r>
                                            <w:rPr>
                                              <w:rFonts w:ascii="Helvetica" w:hAnsi="Helvetica"/>
                                              <w:sz w:val="23"/>
                                              <w:szCs w:val="23"/>
                                            </w:rPr>
                                            <w:br/>
                                            <w:t xml:space="preserve">• Qualifies for </w:t>
                                          </w:r>
                                          <w:r>
                                            <w:rPr>
                                              <w:rStyle w:val="Strong"/>
                                              <w:rFonts w:ascii="Helvetica" w:hAnsi="Helvetica"/>
                                              <w:sz w:val="23"/>
                                              <w:szCs w:val="23"/>
                                            </w:rPr>
                                            <w:t>FREE</w:t>
                                          </w:r>
                                          <w:r>
                                            <w:rPr>
                                              <w:rFonts w:ascii="Helvetica" w:hAnsi="Helvetica"/>
                                              <w:sz w:val="23"/>
                                              <w:szCs w:val="23"/>
                                            </w:rPr>
                                            <w:t xml:space="preserve"> clock hours!</w:t>
                                          </w:r>
                                        </w:p>
                                        <w:p w14:paraId="4BE9553C" w14:textId="77777777" w:rsidR="00B34162" w:rsidRDefault="00B34162" w:rsidP="002B14DA">
                                          <w:pPr>
                                            <w:pStyle w:val="Heading2"/>
                                            <w:spacing w:before="0" w:beforeAutospacing="0" w:after="225" w:afterAutospacing="0"/>
                                            <w:jc w:val="center"/>
                                            <w:rPr>
                                              <w:rFonts w:ascii="Helvetica" w:eastAsia="Times New Roman" w:hAnsi="Helvetica"/>
                                              <w:color w:val="0D5762"/>
                                              <w:sz w:val="33"/>
                                              <w:szCs w:val="33"/>
                                            </w:rPr>
                                          </w:pPr>
                                          <w:r>
                                            <w:rPr>
                                              <w:rFonts w:ascii="Helvetica" w:eastAsia="Times New Roman" w:hAnsi="Helvetica"/>
                                              <w:color w:val="0D5762"/>
                                              <w:sz w:val="33"/>
                                              <w:szCs w:val="33"/>
                                            </w:rPr>
                                            <w:t>Registration - Open Now</w:t>
                                          </w:r>
                                        </w:p>
                                        <w:p w14:paraId="5177C440"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t xml:space="preserve">For more information please contact: </w:t>
                                          </w:r>
                                          <w:hyperlink r:id="rId8" w:tgtFrame="_blank" w:history="1">
                                            <w:r>
                                              <w:rPr>
                                                <w:rStyle w:val="Hyperlink"/>
                                                <w:rFonts w:ascii="Helvetica" w:hAnsi="Helvetica"/>
                                                <w:color w:val="1D5782"/>
                                                <w:sz w:val="23"/>
                                                <w:szCs w:val="23"/>
                                              </w:rPr>
                                              <w:t xml:space="preserve">Allegra </w:t>
                                            </w:r>
                                            <w:proofErr w:type="spellStart"/>
                                            <w:r>
                                              <w:rPr>
                                                <w:rStyle w:val="Hyperlink"/>
                                                <w:rFonts w:ascii="Helvetica" w:hAnsi="Helvetica"/>
                                                <w:color w:val="1D5782"/>
                                                <w:sz w:val="23"/>
                                                <w:szCs w:val="23"/>
                                              </w:rPr>
                                              <w:t>Antwine</w:t>
                                            </w:r>
                                            <w:proofErr w:type="spellEnd"/>
                                          </w:hyperlink>
                                          <w:r>
                                            <w:rPr>
                                              <w:rFonts w:ascii="Helvetica" w:hAnsi="Helvetica"/>
                                              <w:sz w:val="23"/>
                                              <w:szCs w:val="23"/>
                                            </w:rPr>
                                            <w:t>. The Agency TTY number is 360-664-3631.</w:t>
                                          </w:r>
                                        </w:p>
                                        <w:p w14:paraId="7AB0A2D7" w14:textId="77777777" w:rsidR="00B34162" w:rsidRDefault="00B34162" w:rsidP="002B14DA">
                                          <w:pPr>
                                            <w:pStyle w:val="NormalWeb"/>
                                            <w:spacing w:before="0" w:beforeAutospacing="0" w:after="225" w:afterAutospacing="0"/>
                                            <w:jc w:val="center"/>
                                            <w:rPr>
                                              <w:rFonts w:ascii="Helvetica" w:hAnsi="Helvetica"/>
                                              <w:sz w:val="23"/>
                                              <w:szCs w:val="23"/>
                                            </w:rPr>
                                          </w:pPr>
                                          <w:r>
                                            <w:rPr>
                                              <w:rFonts w:ascii="Helvetica" w:hAnsi="Helvetica"/>
                                              <w:sz w:val="23"/>
                                              <w:szCs w:val="23"/>
                                            </w:rPr>
                                            <w:br/>
                                          </w:r>
                                          <w:r>
                                            <w:rPr>
                                              <w:rStyle w:val="Emphasis"/>
                                              <w:rFonts w:ascii="Helvetica" w:hAnsi="Helvetica"/>
                                              <w:sz w:val="23"/>
                                              <w:szCs w:val="23"/>
                                            </w:rPr>
                                            <w:t>This conference is provided in compliance with the requirement in the Elementary and Secondary Education Act (ESEA) section 8501(a)(4)(A) to provide equitable services to private school educators.</w:t>
                                          </w:r>
                                        </w:p>
                                        <w:tbl>
                                          <w:tblPr>
                                            <w:tblW w:w="5000" w:type="pct"/>
                                            <w:jc w:val="center"/>
                                            <w:tblCellMar>
                                              <w:left w:w="0" w:type="dxa"/>
                                              <w:right w:w="0" w:type="dxa"/>
                                            </w:tblCellMar>
                                            <w:tblLook w:val="04A0" w:firstRow="1" w:lastRow="0" w:firstColumn="1" w:lastColumn="0" w:noHBand="0" w:noVBand="1"/>
                                          </w:tblPr>
                                          <w:tblGrid>
                                            <w:gridCol w:w="8700"/>
                                          </w:tblGrid>
                                          <w:tr w:rsidR="00B34162" w14:paraId="4750BE36" w14:textId="77777777">
                                            <w:trPr>
                                              <w:jc w:val="center"/>
                                            </w:trPr>
                                            <w:tc>
                                              <w:tcPr>
                                                <w:tcW w:w="5000" w:type="pct"/>
                                                <w:vAlign w:val="center"/>
                                                <w:hideMark/>
                                              </w:tcPr>
                                              <w:p w14:paraId="6563F8E8" w14:textId="77777777" w:rsidR="00B34162" w:rsidRDefault="00B34162" w:rsidP="002B14DA">
                                                <w:pPr>
                                                  <w:jc w:val="center"/>
                                                  <w:rPr>
                                                    <w:rFonts w:ascii="Calibri" w:eastAsia="Times New Roman" w:hAnsi="Calibri"/>
                                                  </w:rPr>
                                                </w:pPr>
                                                <w:r>
                                                  <w:rPr>
                                                    <w:rFonts w:eastAsia="Times New Roman"/>
                                                  </w:rPr>
                                                  <w:pict w14:anchorId="69069354">
                                                    <v:rect id="_x0000_i1064" style="width:468pt;height:1pt" o:hralign="center" o:hrstd="t" o:hr="t" fillcolor="#a0a0a0" stroked="f"/>
                                                  </w:pict>
                                                </w:r>
                                              </w:p>
                                            </w:tc>
                                          </w:tr>
                                        </w:tbl>
                                        <w:p w14:paraId="7F9E06F6" w14:textId="77777777" w:rsidR="00B34162" w:rsidRDefault="00B34162" w:rsidP="002B14DA">
                                          <w:pPr>
                                            <w:jc w:val="center"/>
                                            <w:rPr>
                                              <w:rFonts w:ascii="Times New Roman" w:eastAsia="Times New Roman" w:hAnsi="Times New Roman" w:cs="Times New Roman"/>
                                              <w:sz w:val="20"/>
                                              <w:szCs w:val="20"/>
                                            </w:rPr>
                                          </w:pPr>
                                        </w:p>
                                      </w:tc>
                                    </w:tr>
                                  </w:tbl>
                                  <w:p w14:paraId="3CC7D82E" w14:textId="77777777" w:rsidR="00B34162" w:rsidRDefault="00B34162" w:rsidP="002B14DA">
                                    <w:pPr>
                                      <w:jc w:val="center"/>
                                      <w:rPr>
                                        <w:rFonts w:ascii="Times New Roman" w:eastAsia="Times New Roman" w:hAnsi="Times New Roman" w:cs="Times New Roman"/>
                                        <w:sz w:val="20"/>
                                        <w:szCs w:val="20"/>
                                      </w:rPr>
                                    </w:pPr>
                                  </w:p>
                                </w:tc>
                              </w:tr>
                            </w:tbl>
                            <w:p w14:paraId="4A52D75C" w14:textId="77777777" w:rsidR="00B34162" w:rsidRDefault="00B34162" w:rsidP="002B14DA">
                              <w:pPr>
                                <w:jc w:val="center"/>
                                <w:rPr>
                                  <w:rFonts w:ascii="Times New Roman" w:eastAsia="Times New Roman" w:hAnsi="Times New Roman" w:cs="Times New Roman"/>
                                  <w:sz w:val="20"/>
                                  <w:szCs w:val="20"/>
                                </w:rPr>
                              </w:pPr>
                            </w:p>
                          </w:tc>
                        </w:tr>
                      </w:tbl>
                      <w:p w14:paraId="56CCCA37" w14:textId="77777777" w:rsidR="00B34162" w:rsidRDefault="00B34162" w:rsidP="002B14DA">
                        <w:pPr>
                          <w:jc w:val="center"/>
                          <w:rPr>
                            <w:rFonts w:ascii="Times New Roman" w:eastAsia="Times New Roman" w:hAnsi="Times New Roman" w:cs="Times New Roman"/>
                            <w:sz w:val="20"/>
                            <w:szCs w:val="20"/>
                          </w:rPr>
                        </w:pPr>
                      </w:p>
                    </w:tc>
                  </w:tr>
                </w:tbl>
                <w:p w14:paraId="2273F038" w14:textId="77777777" w:rsidR="00B34162" w:rsidRDefault="00B34162" w:rsidP="002B14DA">
                  <w:pPr>
                    <w:jc w:val="center"/>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B34162" w14:paraId="23DB1B0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34162" w14:paraId="5E0CE11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34162" w14:paraId="1EB78AF3"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34162" w14:paraId="79B9C651"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5640"/>
                                            <w:gridCol w:w="120"/>
                                            <w:gridCol w:w="2940"/>
                                          </w:tblGrid>
                                          <w:tr w:rsidR="00B34162" w14:paraId="4CB71F5C" w14:textId="77777777">
                                            <w:tc>
                                              <w:tcPr>
                                                <w:tcW w:w="0" w:type="auto"/>
                                                <w:hideMark/>
                                              </w:tcPr>
                                              <w:p w14:paraId="54D3644B" w14:textId="77777777" w:rsidR="00B34162" w:rsidRDefault="00B34162" w:rsidP="002B14DA">
                                                <w:pPr>
                                                  <w:pStyle w:val="NormalWeb"/>
                                                  <w:spacing w:before="0" w:beforeAutospacing="0" w:after="225" w:afterAutospacing="0"/>
                                                  <w:jc w:val="center"/>
                                                  <w:rPr>
                                                    <w:rFonts w:ascii="Helvetica" w:hAnsi="Helvetica"/>
                                                    <w:sz w:val="20"/>
                                                    <w:szCs w:val="20"/>
                                                  </w:rPr>
                                                </w:pPr>
                                                <w:r>
                                                  <w:rPr>
                                                    <w:rStyle w:val="Strong"/>
                                                    <w:rFonts w:ascii="Helvetica" w:hAnsi="Helvetica"/>
                                                    <w:sz w:val="20"/>
                                                    <w:szCs w:val="20"/>
                                                  </w:rPr>
                                                  <w:t>ALL STUDENTS PREPARED FOR POST-SECONDARY PATHWAYS, CAREERS, AND CIVIC ENGAGEMENT.</w:t>
                                                </w:r>
                                              </w:p>
                                              <w:p w14:paraId="4CBB63D1" w14:textId="77777777" w:rsidR="00B34162" w:rsidRDefault="00B34162" w:rsidP="002B14DA">
                                                <w:pPr>
                                                  <w:pStyle w:val="NormalWeb"/>
                                                  <w:spacing w:before="0" w:beforeAutospacing="0" w:after="225" w:afterAutospacing="0"/>
                                                  <w:jc w:val="center"/>
                                                  <w:rPr>
                                                    <w:rFonts w:ascii="Helvetica" w:hAnsi="Helvetica"/>
                                                    <w:sz w:val="20"/>
                                                    <w:szCs w:val="20"/>
                                                  </w:rPr>
                                                </w:pPr>
                                                <w:r>
                                                  <w:rPr>
                                                    <w:rFonts w:ascii="Helvetica" w:hAnsi="Helvetica"/>
                                                    <w:sz w:val="20"/>
                                                    <w:szCs w:val="20"/>
                                                  </w:rPr>
                                                  <w:t xml:space="preserve">Led by State Superintendent Chris Reykdal, OSPI oversees K-12 public education in Washington state. Our mission is to provide funding, resources, tools, </w:t>
                                                </w:r>
                                                <w:proofErr w:type="gramStart"/>
                                                <w:r>
                                                  <w:rPr>
                                                    <w:rFonts w:ascii="Helvetica" w:hAnsi="Helvetica"/>
                                                    <w:sz w:val="20"/>
                                                    <w:szCs w:val="20"/>
                                                  </w:rPr>
                                                  <w:t>data</w:t>
                                                </w:r>
                                                <w:proofErr w:type="gramEnd"/>
                                                <w:r>
                                                  <w:rPr>
                                                    <w:rFonts w:ascii="Helvetica" w:hAnsi="Helvetica"/>
                                                    <w:sz w:val="20"/>
                                                    <w:szCs w:val="20"/>
                                                  </w:rPr>
                                                  <w:t xml:space="preserve"> and technical assistance that enable educators to ensure students succeed in our public schools, are prepared to access post-secondary training and education, and are equipped to thrive in their careers and lives.</w:t>
                                                </w:r>
                                              </w:p>
                                            </w:tc>
                                            <w:tc>
                                              <w:tcPr>
                                                <w:tcW w:w="120" w:type="dxa"/>
                                                <w:hideMark/>
                                              </w:tcPr>
                                              <w:p w14:paraId="4BF12935" w14:textId="77777777" w:rsidR="00B34162" w:rsidRDefault="00B34162" w:rsidP="002B14DA">
                                                <w:pPr>
                                                  <w:jc w:val="center"/>
                                                  <w:rPr>
                                                    <w:rFonts w:ascii="Helvetica" w:hAnsi="Helvetica"/>
                                                    <w:sz w:val="20"/>
                                                    <w:szCs w:val="20"/>
                                                  </w:rPr>
                                                </w:pPr>
                                              </w:p>
                                            </w:tc>
                                            <w:tc>
                                              <w:tcPr>
                                                <w:tcW w:w="2940" w:type="dxa"/>
                                                <w:hideMark/>
                                              </w:tcPr>
                                              <w:p w14:paraId="7DC6BFC0" w14:textId="262495DC" w:rsidR="00B34162" w:rsidRDefault="00B34162" w:rsidP="002B14DA">
                                                <w:pPr>
                                                  <w:jc w:val="center"/>
                                                  <w:rPr>
                                                    <w:rFonts w:ascii="Calibri" w:eastAsia="Times New Roman" w:hAnsi="Calibri" w:cs="Calibri"/>
                                                  </w:rPr>
                                                </w:pPr>
                                                <w:r>
                                                  <w:rPr>
                                                    <w:rFonts w:eastAsia="Times New Roman"/>
                                                    <w:noProof/>
                                                  </w:rPr>
                                                  <w:drawing>
                                                    <wp:inline distT="0" distB="0" distL="0" distR="0" wp14:anchorId="3C4EDBB3" wp14:editId="372BCB57">
                                                      <wp:extent cx="1866900" cy="1612900"/>
                                                      <wp:effectExtent l="0" t="0" r="0" b="6350"/>
                                                      <wp:docPr id="2" name="Picture 2" descr="OSPI Building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PI Building Ent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612900"/>
                                                              </a:xfrm>
                                                              <a:prstGeom prst="rect">
                                                                <a:avLst/>
                                                              </a:prstGeom>
                                                              <a:noFill/>
                                                              <a:ln>
                                                                <a:noFill/>
                                                              </a:ln>
                                                            </pic:spPr>
                                                          </pic:pic>
                                                        </a:graphicData>
                                                      </a:graphic>
                                                    </wp:inline>
                                                  </w:drawing>
                                                </w:r>
                                              </w:p>
                                            </w:tc>
                                          </w:tr>
                                        </w:tbl>
                                        <w:p w14:paraId="283AFAF1" w14:textId="77777777" w:rsidR="00B34162" w:rsidRDefault="00B34162" w:rsidP="002B14DA">
                                          <w:pPr>
                                            <w:jc w:val="center"/>
                                            <w:rPr>
                                              <w:rFonts w:ascii="Times New Roman" w:eastAsia="Times New Roman" w:hAnsi="Times New Roman" w:cs="Times New Roman"/>
                                              <w:sz w:val="20"/>
                                              <w:szCs w:val="20"/>
                                            </w:rPr>
                                          </w:pPr>
                                        </w:p>
                                      </w:tc>
                                    </w:tr>
                                  </w:tbl>
                                  <w:p w14:paraId="66F9F84D" w14:textId="77777777" w:rsidR="00B34162" w:rsidRDefault="00B34162" w:rsidP="002B14DA">
                                    <w:pPr>
                                      <w:jc w:val="center"/>
                                      <w:rPr>
                                        <w:rFonts w:ascii="Times New Roman" w:eastAsia="Times New Roman" w:hAnsi="Times New Roman" w:cs="Times New Roman"/>
                                        <w:sz w:val="20"/>
                                        <w:szCs w:val="20"/>
                                      </w:rPr>
                                    </w:pPr>
                                  </w:p>
                                </w:tc>
                              </w:tr>
                            </w:tbl>
                            <w:p w14:paraId="025A521D" w14:textId="77777777" w:rsidR="00B34162" w:rsidRDefault="00B34162" w:rsidP="002B14DA">
                              <w:pPr>
                                <w:jc w:val="center"/>
                                <w:rPr>
                                  <w:rFonts w:ascii="Times New Roman" w:eastAsia="Times New Roman" w:hAnsi="Times New Roman" w:cs="Times New Roman"/>
                                  <w:sz w:val="20"/>
                                  <w:szCs w:val="20"/>
                                </w:rPr>
                              </w:pPr>
                            </w:p>
                          </w:tc>
                        </w:tr>
                      </w:tbl>
                      <w:p w14:paraId="2F246FA0" w14:textId="77777777" w:rsidR="00B34162" w:rsidRDefault="00B34162" w:rsidP="002B14DA">
                        <w:pPr>
                          <w:jc w:val="center"/>
                          <w:rPr>
                            <w:rFonts w:ascii="Times New Roman" w:eastAsia="Times New Roman" w:hAnsi="Times New Roman" w:cs="Times New Roman"/>
                            <w:sz w:val="20"/>
                            <w:szCs w:val="20"/>
                          </w:rPr>
                        </w:pPr>
                      </w:p>
                    </w:tc>
                  </w:tr>
                </w:tbl>
                <w:p w14:paraId="27A997F8" w14:textId="77777777" w:rsidR="00B34162" w:rsidRDefault="00B34162" w:rsidP="002B14DA">
                  <w:pPr>
                    <w:jc w:val="center"/>
                    <w:rPr>
                      <w:rFonts w:ascii="Times New Roman" w:eastAsia="Times New Roman" w:hAnsi="Times New Roman" w:cs="Times New Roman"/>
                      <w:sz w:val="20"/>
                      <w:szCs w:val="20"/>
                    </w:rPr>
                  </w:pPr>
                </w:p>
              </w:tc>
              <w:tc>
                <w:tcPr>
                  <w:tcW w:w="0" w:type="auto"/>
                  <w:vAlign w:val="center"/>
                  <w:hideMark/>
                </w:tcPr>
                <w:p w14:paraId="3037BB31" w14:textId="77777777" w:rsidR="00B34162" w:rsidRDefault="00B34162" w:rsidP="002B14DA">
                  <w:pPr>
                    <w:jc w:val="center"/>
                    <w:rPr>
                      <w:rFonts w:ascii="Times New Roman" w:eastAsia="Times New Roman" w:hAnsi="Times New Roman" w:cs="Times New Roman"/>
                      <w:sz w:val="20"/>
                      <w:szCs w:val="20"/>
                    </w:rPr>
                  </w:pPr>
                </w:p>
              </w:tc>
            </w:tr>
          </w:tbl>
          <w:p w14:paraId="7766BBAD" w14:textId="77777777" w:rsidR="00B34162" w:rsidRDefault="00B34162" w:rsidP="002B14DA">
            <w:pPr>
              <w:jc w:val="center"/>
              <w:rPr>
                <w:rFonts w:ascii="Times New Roman" w:eastAsia="Times New Roman" w:hAnsi="Times New Roman" w:cs="Times New Roman"/>
                <w:sz w:val="20"/>
                <w:szCs w:val="20"/>
              </w:rPr>
            </w:pPr>
          </w:p>
        </w:tc>
      </w:tr>
    </w:tbl>
    <w:p w14:paraId="5C522DE2" w14:textId="77777777" w:rsidR="00B34162" w:rsidRDefault="00B34162" w:rsidP="002B14DA">
      <w:pPr>
        <w:jc w:val="center"/>
        <w:rPr>
          <w:rFonts w:ascii="Calibri" w:eastAsia="Times New Roman" w:hAnsi="Calibri" w:cs="Calibri"/>
          <w:vanish/>
          <w:lang w:val="en"/>
        </w:rPr>
      </w:pPr>
    </w:p>
    <w:tbl>
      <w:tblPr>
        <w:tblW w:w="9000" w:type="dxa"/>
        <w:jc w:val="center"/>
        <w:tblLook w:val="04A0" w:firstRow="1" w:lastRow="0" w:firstColumn="1" w:lastColumn="0" w:noHBand="0" w:noVBand="1"/>
      </w:tblPr>
      <w:tblGrid>
        <w:gridCol w:w="9000"/>
      </w:tblGrid>
      <w:tr w:rsidR="00B34162" w14:paraId="5C235B96" w14:textId="77777777" w:rsidTr="00B34162">
        <w:trPr>
          <w:jc w:val="center"/>
        </w:trPr>
        <w:tc>
          <w:tcPr>
            <w:tcW w:w="10500" w:type="dxa"/>
            <w:tcMar>
              <w:top w:w="15" w:type="dxa"/>
              <w:left w:w="15" w:type="dxa"/>
              <w:bottom w:w="15" w:type="dxa"/>
              <w:right w:w="15" w:type="dxa"/>
            </w:tcMar>
            <w:vAlign w:val="center"/>
            <w:hideMark/>
          </w:tcPr>
          <w:p w14:paraId="71E853E4" w14:textId="738C9608" w:rsidR="00B34162" w:rsidRDefault="00B34162" w:rsidP="002B14DA">
            <w:pPr>
              <w:pStyle w:val="NormalWeb"/>
              <w:jc w:val="center"/>
            </w:pPr>
            <w:r>
              <w:rPr>
                <w:rStyle w:val="Emphasis"/>
                <w:rFonts w:ascii="Verdana" w:hAnsi="Verdana"/>
                <w:sz w:val="15"/>
                <w:szCs w:val="15"/>
              </w:rPr>
              <w:t xml:space="preserve">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P.O. Box 47200, Olympia, WA 98504-7200, 360-725-6162 (TTY: 360-664-3631), </w:t>
            </w:r>
            <w:hyperlink r:id="rId10" w:history="1">
              <w:r>
                <w:rPr>
                  <w:rStyle w:val="Hyperlink"/>
                  <w:rFonts w:ascii="Verdana" w:hAnsi="Verdana"/>
                  <w:sz w:val="15"/>
                  <w:szCs w:val="15"/>
                </w:rPr>
                <w:t>equity@k12.wa.us</w:t>
              </w:r>
            </w:hyperlink>
            <w:r>
              <w:rPr>
                <w:rStyle w:val="Emphasis"/>
                <w:rFonts w:ascii="Verdana" w:hAnsi="Verdana"/>
                <w:sz w:val="15"/>
                <w:szCs w:val="15"/>
              </w:rPr>
              <w:t>.</w:t>
            </w:r>
          </w:p>
          <w:p w14:paraId="78E74A89" w14:textId="77777777" w:rsidR="00B34162" w:rsidRDefault="00B34162" w:rsidP="002B14DA">
            <w:pPr>
              <w:pStyle w:val="NormalWeb"/>
              <w:jc w:val="center"/>
            </w:pPr>
            <w:r>
              <w:rPr>
                <w:rStyle w:val="Emphasis"/>
                <w:rFonts w:ascii="Verdana" w:hAnsi="Verdana"/>
                <w:sz w:val="15"/>
                <w:szCs w:val="15"/>
              </w:rPr>
              <w:t>This Institution is an Equal Opportunity Provider.</w:t>
            </w:r>
          </w:p>
        </w:tc>
      </w:tr>
    </w:tbl>
    <w:p w14:paraId="17D78756" w14:textId="77777777" w:rsidR="00B34162" w:rsidRDefault="00B34162"/>
    <w:sectPr w:rsidR="00B3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62"/>
    <w:rsid w:val="002B14DA"/>
    <w:rsid w:val="00374B22"/>
    <w:rsid w:val="00486A9E"/>
    <w:rsid w:val="00B3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5668"/>
  <w15:chartTrackingRefBased/>
  <w15:docId w15:val="{3B1F5A10-64DA-4F50-9368-5E9A675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162"/>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B34162"/>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6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34162"/>
    <w:rPr>
      <w:rFonts w:ascii="Calibri" w:hAnsi="Calibri" w:cs="Calibri"/>
      <w:b/>
      <w:bCs/>
      <w:sz w:val="36"/>
      <w:szCs w:val="36"/>
    </w:rPr>
  </w:style>
  <w:style w:type="character" w:styleId="Hyperlink">
    <w:name w:val="Hyperlink"/>
    <w:basedOn w:val="DefaultParagraphFont"/>
    <w:uiPriority w:val="99"/>
    <w:semiHidden/>
    <w:unhideWhenUsed/>
    <w:rsid w:val="00B34162"/>
    <w:rPr>
      <w:color w:val="0000FF"/>
      <w:u w:val="single"/>
    </w:rPr>
  </w:style>
  <w:style w:type="paragraph" w:styleId="NormalWeb">
    <w:name w:val="Normal (Web)"/>
    <w:basedOn w:val="Normal"/>
    <w:uiPriority w:val="99"/>
    <w:semiHidden/>
    <w:unhideWhenUsed/>
    <w:rsid w:val="00B3416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34162"/>
    <w:rPr>
      <w:b/>
      <w:bCs/>
    </w:rPr>
  </w:style>
  <w:style w:type="character" w:styleId="Emphasis">
    <w:name w:val="Emphasis"/>
    <w:basedOn w:val="DefaultParagraphFont"/>
    <w:uiPriority w:val="20"/>
    <w:qFormat/>
    <w:rsid w:val="00B34162"/>
    <w:rPr>
      <w:i/>
      <w:iCs/>
    </w:rPr>
  </w:style>
  <w:style w:type="character" w:styleId="FollowedHyperlink">
    <w:name w:val="FollowedHyperlink"/>
    <w:basedOn w:val="DefaultParagraphFont"/>
    <w:uiPriority w:val="99"/>
    <w:semiHidden/>
    <w:unhideWhenUsed/>
    <w:rsid w:val="00B34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2528">
      <w:bodyDiv w:val="1"/>
      <w:marLeft w:val="0"/>
      <w:marRight w:val="0"/>
      <w:marTop w:val="0"/>
      <w:marBottom w:val="0"/>
      <w:divBdr>
        <w:top w:val="none" w:sz="0" w:space="0" w:color="auto"/>
        <w:left w:val="none" w:sz="0" w:space="0" w:color="auto"/>
        <w:bottom w:val="none" w:sz="0" w:space="0" w:color="auto"/>
        <w:right w:val="none" w:sz="0" w:space="0" w:color="auto"/>
      </w:divBdr>
    </w:div>
    <w:div w:id="20830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gra.Antwine@k12.wa.us" TargetMode="External"/><Relationship Id="rId3" Type="http://schemas.openxmlformats.org/officeDocument/2006/relationships/webSettings" Target="webSettings.xml"/><Relationship Id="rId7" Type="http://schemas.openxmlformats.org/officeDocument/2006/relationships/hyperlink" Target="https://urldefense.com/v3/__https:/lnks.gd/l/eyJhbGciOiJIUzI1NiJ9.eyJidWxsZXRpbl9saW5rX2lkIjoxMDIsInVyaSI6ImJwMjpjbGljayIsInVybCI6Imh0dHBzOi8vd3d3LnBkZW5yb2xsZXIub3JnL2NhdGFsb2cvZXZlbnQvMTU1NDQ1IiwiYnVsbGV0aW5faWQiOiIyMDIzMDUwMS43NjA3NzA2MSJ9.YwskkdSslxNh4qQD4qNH3GAEbj7sN828-QaKo2N-EHg/s/1223145009/br/172331397736-l__;!!IgVO_fivXNuCtWYCOg!Pk7PDBnCxYvYr8aHsTDctMWuzbxcjmZZfWZqU2FfQfH1LZNjL5IIp6pRGvWE4NULfqdLRhonC2SiDQZUtuiZM03G7EuXyJC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lnks.gd/l/eyJhbGciOiJIUzI1NiJ9.eyJidWxsZXRpbl9saW5rX2lkIjoxMDEsInVyaSI6ImJwMjpjbGljayIsInVybCI6Imh0dHBzOi8vd3d3LnBkZW5yb2xsZXIub3JnL2NhdGFsb2cvZXZlbnQvMTU1Mzk2IiwiYnVsbGV0aW5faWQiOiIyMDIzMDUwMS43NjA3NzA2MSJ9.Pas5zUdjEZfyguH_G55nI5_24y968l31IsFN3eLaNHg/s/1223145009/br/172331397736-l__;!!IgVO_fivXNuCtWYCOg!Pk7PDBnCxYvYr8aHsTDctMWuzbxcjmZZfWZqU2FfQfH1LZNjL5IIp6pRGvWE4NULfqdLRhonC2SiDQZUtuiZM03G7G1yckxm$" TargetMode="External"/><Relationship Id="rId11" Type="http://schemas.openxmlformats.org/officeDocument/2006/relationships/fontTable" Target="fontTable.xml"/><Relationship Id="rId5" Type="http://schemas.openxmlformats.org/officeDocument/2006/relationships/hyperlink" Target="https://urldefense.com/v3/__https:/lnks.gd/l/eyJhbGciOiJIUzI1NiJ9.eyJidWxsZXRpbl9saW5rX2lkIjoxMDAsInVyaSI6ImJwMjpjbGljayIsInVybCI6Imh0dHBzOi8vY29udGVudC5nb3ZkZWxpdmVyeS5jb20vYXR0YWNobWVudHMvV0FPU1BJLzIwMjMvMDUvMDEvZmlsZV9hdHRhY2htZW50cy8yNDg0MDYwL0FnZW5kYSUyMDIwMjMlMjBQcml2YXRlJTIwU2Nob29sJTIwU3VtbWVyJTIwQ29uZmVyZW5jZS5wZGYiLCJidWxsZXRpbl9pZCI6IjIwMjMwNTAxLjc2MDc3MDYxIn0.vdMjol47drwXx1GMf4Rvb8Yhvo-_OiVOW3UJLga4RO0/s/1223145009/br/172331397736-l__;!!IgVO_fivXNuCtWYCOg!Pk7PDBnCxYvYr8aHsTDctMWuzbxcjmZZfWZqU2FfQfH1LZNjL5IIp6pRGvWE4NULfqdLRhonC2SiDQZUtuiZM03G7I2fd5O8$" TargetMode="External"/><Relationship Id="rId10" Type="http://schemas.openxmlformats.org/officeDocument/2006/relationships/hyperlink" Target="mailto:equity@k12.wa.us"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2</cp:revision>
  <dcterms:created xsi:type="dcterms:W3CDTF">2023-05-02T19:52:00Z</dcterms:created>
  <dcterms:modified xsi:type="dcterms:W3CDTF">2023-05-02T20:10:00Z</dcterms:modified>
</cp:coreProperties>
</file>